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1842"/>
        </w:trPr>
        <w:tc>
          <w:tcPr>
            <w:tcBorders>
              <w:bottom w:val="single" w:color="000000" w:sz="4" w:space="0"/>
            </w:tcBorders>
            <w:tcW w:w="4337" w:type="dxa"/>
            <w:vAlign w:val="center"/>
            <w:textDirection w:val="lrTb"/>
            <w:noWrap w:val="false"/>
          </w:tcPr>
          <w:p>
            <w:pPr>
              <w:pStyle w:val="640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      <wp:simplePos x="0" y="0"/>
                      <wp:positionH relativeFrom="column">
                        <wp:posOffset>2680971</wp:posOffset>
                      </wp:positionH>
                      <wp:positionV relativeFrom="paragraph">
                        <wp:posOffset>-97340</wp:posOffset>
                      </wp:positionV>
                      <wp:extent cx="720090" cy="720090"/>
                      <wp:effectExtent l="0" t="0" r="0" b="0"/>
                      <wp:wrapNone/>
                      <wp:docPr id="1" name="_x0000_s103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77911829" name=""/>
                              <pic:cNvPicPr/>
                              <pic:nvPr/>
                            </pic:nvPicPr>
                            <pic:blipFill>
                              <a:blip r:embed="rId9"/>
                              <a:srcRect l="330" t="397" r="496" b="5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20090" cy="720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51658241;o:allowoverlap:true;o:allowincell:true;mso-position-horizontal-relative:text;margin-left:211.10pt;mso-position-horizontal:absolute;mso-position-vertical-relative:text;margin-top:-7.66pt;mso-position-vertical:absolute;width:56.70pt;height:56.70pt;mso-wrap-distance-left:9.00pt;mso-wrap-distance-top:0.00pt;mso-wrap-distance-right:9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caps/>
                <w:sz w:val="28"/>
                <w:szCs w:val="28"/>
                <w:lang w:val="be-BY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      <wp:simplePos x="0" y="0"/>
                      <wp:positionH relativeFrom="column">
                        <wp:posOffset>-227964</wp:posOffset>
                      </wp:positionH>
                      <wp:positionV relativeFrom="paragraph">
                        <wp:posOffset>-97340</wp:posOffset>
                      </wp:positionV>
                      <wp:extent cx="2908935" cy="713105"/>
                      <wp:effectExtent l="0" t="0" r="0" b="0"/>
                      <wp:wrapNone/>
                      <wp:docPr id="2" name="_x0000_s10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2908934" cy="7131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64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МИНИСТЕРСТВО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 образования и науки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Республики Татарстан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640"/>
                                  </w:pPr>
                                  <w:r/>
                                  <w:r/>
                                  <w:r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" o:spid="_x0000_s1" o:spt="202" type="#_x0000_t202" style="position:absolute;z-index:251658242;o:allowoverlap:true;o:allowincell:true;mso-position-horizontal-relative:text;margin-left:-17.95pt;mso-position-horizontal:absolute;mso-position-vertical-relative:text;margin-top:-7.66pt;mso-position-vertical:absolute;width:229.05pt;height:56.15pt;mso-wrap-distance-left:9.00pt;mso-wrap-distance-top:0.00pt;mso-wrap-distance-right:9.00pt;mso-wrap-distance-bottom:0.00pt;visibility:visible;" filled="f" stroked="f" strokeweight="0.50pt">
                      <v:textbox inset="0,0,0,0">
                        <w:txbxContent>
                          <w:p>
                            <w:pPr>
                              <w:pStyle w:val="6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Республики Татарстан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640"/>
                            </w:pPr>
                            <w:r/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640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640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640"/>
              <w:ind w:left="57" w:right="57"/>
              <w:jc w:val="center"/>
              <w:spacing w:line="22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40"/>
              <w:ind w:left="57" w:right="57"/>
              <w:jc w:val="center"/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640"/>
              <w:ind w:left="57" w:right="57"/>
              <w:jc w:val="center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640"/>
              <w:ind w:left="57" w:right="57"/>
              <w:jc w:val="center"/>
              <w:spacing w:line="240" w:lineRule="exact"/>
            </w:pPr>
            <w:r/>
            <w:r/>
            <w:r/>
            <w:r/>
          </w:p>
        </w:tc>
        <w:tc>
          <w:tcPr>
            <w:tcBorders>
              <w:bottom w:val="single" w:color="000000" w:sz="4" w:space="0"/>
            </w:tcBorders>
            <w:tcW w:w="4503" w:type="dxa"/>
            <w:vAlign w:val="center"/>
            <w:textDirection w:val="lrTb"/>
            <w:noWrap w:val="false"/>
          </w:tcPr>
          <w:p>
            <w:pPr>
              <w:pStyle w:val="640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-358643</wp:posOffset>
                      </wp:positionV>
                      <wp:extent cx="3016250" cy="664210"/>
                      <wp:effectExtent l="0" t="0" r="0" b="0"/>
                      <wp:wrapNone/>
                      <wp:docPr id="3" name="_x0000_s10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3016249" cy="66420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640"/>
                                    <w:jc w:val="center"/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Татарстан Республикасы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r>
                                </w:p>
                                <w:p>
                                  <w:pPr>
                                    <w:pStyle w:val="640"/>
                                    <w:jc w:val="center"/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Мә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</w:rPr>
                                    <w:t xml:space="preserve">г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арИф һәм фән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 МИНИСТРЛЫГЫ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640"/>
                                  </w:pPr>
                                  <w:r/>
                                  <w:r/>
                                  <w:r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2" o:spid="_x0000_s2" o:spt="202" type="#_x0000_t202" style="position:absolute;z-index:524288;o:allowoverlap:true;o:allowincell:true;mso-position-horizontal-relative:text;margin-left:-5.40pt;mso-position-horizontal:absolute;mso-position-vertical-relative:text;margin-top:-28.24pt;mso-position-vertical:absolute;width:237.50pt;height:52.30pt;mso-wrap-distance-left:9.00pt;mso-wrap-distance-top:0.00pt;mso-wrap-distance-right:9.00pt;mso-wrap-distance-bottom:0.00pt;visibility:visible;" filled="f" stroked="f" strokeweight="0.50pt">
                      <v:textbox inset="0,0,0,0">
                        <w:txbxContent>
                          <w:p>
                            <w:pPr>
                              <w:pStyle w:val="640"/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Республикасы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</w:p>
                          <w:p>
                            <w:pPr>
                              <w:pStyle w:val="640"/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 xml:space="preserve"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арИф һәм фән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 МИНИСТРЛЫГЫ</w:t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640"/>
                            </w:pPr>
                            <w:r/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640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640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993"/>
        </w:trPr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74" w:type="dxa"/>
            <w:vAlign w:val="top"/>
            <w:textDirection w:val="lrTb"/>
            <w:noWrap w:val="false"/>
          </w:tcPr>
          <w:p>
            <w:pPr>
              <w:pStyle w:val="640"/>
              <w:ind w:right="57"/>
              <w:spacing w:line="22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640"/>
              <w:ind w:right="57"/>
              <w:spacing w:line="30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              ПРИКАЗ     </w:t>
            </w: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>
              <w:rPr>
                <w:b/>
                <w:sz w:val="28"/>
                <w:szCs w:val="28"/>
              </w:rPr>
              <w:t xml:space="preserve">                      БОЕРЫК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640"/>
              <w:ind w:right="57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40"/>
              <w:ind w:right="57"/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 xml:space="preserve"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  <w:t xml:space="preserve"> 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rPr>
          <w:highlight w:val="none"/>
        </w:rPr>
      </w:pPr>
      <w:r>
        <w:rPr>
          <w:szCs w:val="28"/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tbl>
      <w:tblPr>
        <w:tblStyle w:val="48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10" w:type="dxa"/>
            <w:textDirection w:val="lrTb"/>
            <w:noWrap w:val="false"/>
          </w:tcPr>
          <w:p>
            <w:pPr>
              <w:pStyle w:val="6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проведении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научно-практической конференции  «ALGA РИТМ» </w:t>
            </w:r>
            <w:r>
              <w:rPr>
                <w:sz w:val="28"/>
                <w:szCs w:val="28"/>
              </w:rPr>
              <w:t xml:space="preserve">с международным участием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10" w:type="dxa"/>
            <w:textDirection w:val="lrTb"/>
            <w:noWrap w:val="false"/>
          </w:tcPr>
          <w:p>
            <w:pPr>
              <w:pStyle w:val="640"/>
            </w:pPr>
            <w:r/>
            <w:r/>
            <w:r/>
          </w:p>
        </w:tc>
      </w:tr>
    </w:tbl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соответствии с приказом Министерства образования и науки Республики Татарстан от </w:t>
      </w:r>
      <w:r>
        <w:rPr>
          <w:color w:val="auto"/>
          <w:sz w:val="28"/>
          <w:szCs w:val="28"/>
        </w:rPr>
        <w:t xml:space="preserve">28.05.2025</w:t>
      </w:r>
      <w:r>
        <w:rPr>
          <w:color w:val="auto"/>
          <w:sz w:val="28"/>
          <w:szCs w:val="28"/>
        </w:rPr>
        <w:t xml:space="preserve"> № </w:t>
      </w:r>
      <w:r>
        <w:rPr>
          <w:color w:val="auto"/>
          <w:sz w:val="28"/>
          <w:szCs w:val="28"/>
        </w:rPr>
        <w:t xml:space="preserve">под-925/25</w:t>
      </w:r>
      <w:r>
        <w:rPr>
          <w:color w:val="auto"/>
          <w:sz w:val="28"/>
          <w:szCs w:val="28"/>
        </w:rPr>
        <w:t xml:space="preserve"> «</w:t>
      </w:r>
      <w:r>
        <w:rPr>
          <w:color w:val="auto"/>
          <w:sz w:val="28"/>
          <w:szCs w:val="28"/>
        </w:rPr>
        <w:t xml:space="preserve">Об утверждении плана мероприятий по развитию математического и естественно-научного образования в образовательных организациях Республики Татарстан на период до 2030 года</w:t>
      </w:r>
      <w:r>
        <w:rPr>
          <w:color w:val="auto"/>
          <w:sz w:val="28"/>
          <w:szCs w:val="28"/>
        </w:rPr>
        <w:t xml:space="preserve">» п р и к а з ы в а ю: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640"/>
        <w:ind w:left="0" w:right="0" w:firstLine="709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Style w:val="64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</w:t>
        <w:tab/>
        <w:t xml:space="preserve">Провести 27 марта 2026 года научно-практическую конференцию «ALGA РИТМ» с международным участием на базе муниципального бюджетного общеобразовательного учреждения «Многопрофильный лицей №187» Советского района г. Казани.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</w:t>
        <w:tab/>
        <w:t xml:space="preserve"> Утвердить прилагаемые: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о проведении научно-практической конференции «ALGA РИТМ»  с международным участием;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организационного комитета научно-практической конференции «ALGA РИТМ»  с международным участием (далее – Конференция).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</w:t>
        <w:tab/>
        <w:t xml:space="preserve">Рекомендовать </w:t>
      </w:r>
      <w:r>
        <w:rPr>
          <w:sz w:val="28"/>
          <w:szCs w:val="28"/>
        </w:rPr>
        <w:t xml:space="preserve">муниципальным органам управления образованием Республики Татарстан обеспечить участие обучающихся в Конференции.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</w:t>
        <w:tab/>
        <w:t xml:space="preserve">Контроль за исполнением настоящего приказа возложить на заместителя   министра М.З.Закирову.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left="0" w:right="0"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28"/>
          <w:szCs w:val="28"/>
          <w:highlight w:val="none"/>
        </w:rPr>
        <w:t xml:space="preserve">Министр                                                                                                       И.Г.Хадиуллин</w:t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tbl>
      <w:tblPr>
        <w:tblW w:w="0" w:type="auto"/>
        <w:tblInd w:w="592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185"/>
      </w:tblGrid>
      <w:tr>
        <w:tblPrEx/>
        <w:trPr>
          <w:trHeight w:val="170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185" w:type="dxa"/>
            <w:vAlign w:val="top"/>
            <w:textDirection w:val="lrTb"/>
            <w:noWrap w:val="false"/>
          </w:tcPr>
          <w:p>
            <w:pPr>
              <w:pStyle w:val="648"/>
              <w:contextualSpacing/>
              <w:ind w:left="0"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48"/>
              <w:contextualSpacing/>
              <w:ind w:left="0"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приказом Министерства образования и науки Республики Татарстан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48"/>
              <w:contextualSpacing/>
              <w:ind w:left="0"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____________________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48"/>
              <w:contextualSpacing/>
              <w:ind w:left="0"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 xml:space="preserve">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научно-практической конференции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ALGA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РИТМ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международным участием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numPr>
          <w:ilvl w:val="0"/>
          <w:numId w:val="13"/>
        </w:numPr>
        <w:jc w:val="center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Общие положения.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numPr>
          <w:ilvl w:val="1"/>
          <w:numId w:val="13"/>
        </w:numPr>
        <w:ind w:left="0" w:firstLine="709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Настоящее 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оложение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определяет цели и задачи, устанавливает порядок организации и проведения, требования к представляемым материалам, условия подведения итогов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научно-практической конференции «</w:t>
      </w:r>
      <w:r>
        <w:rPr>
          <w:rFonts w:ascii="Times New Roman" w:hAnsi="Times New Roman" w:eastAsia="Times New Roman" w:cs="Times New Roman"/>
          <w:bCs/>
          <w:sz w:val="28"/>
          <w:szCs w:val="28"/>
          <w:lang w:val="en-US"/>
        </w:rPr>
        <w:t xml:space="preserve">ALGA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РИТМ»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с международным участием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(далее – Конференция).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numPr>
          <w:ilvl w:val="1"/>
          <w:numId w:val="13"/>
        </w:numPr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Конференция является ежегодной и призвана активизировать работу по пропаганде научных знаний и привлечению обучающихся к научному творчеству и проектно-исследовательской деятельности во внеурочное время</w:t>
      </w:r>
      <w:r>
        <w:rPr>
          <w:rFonts w:ascii="Times New Roman" w:hAnsi="Times New Roman" w:cs="Times New Roman"/>
          <w:sz w:val="28"/>
          <w:szCs w:val="28"/>
        </w:rPr>
        <w:t xml:space="preserve">, а так же</w:t>
      </w:r>
      <w:r>
        <w:rPr>
          <w:rFonts w:ascii="Times New Roman" w:hAnsi="Times New Roman" w:cs="Times New Roman"/>
          <w:sz w:val="28"/>
          <w:szCs w:val="28"/>
        </w:rPr>
        <w:t xml:space="preserve"> в рамках реализации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республиканского образовательного проекта «Инженерная р</w:t>
      </w:r>
      <w:r>
        <w:rPr>
          <w:rFonts w:ascii="Times New Roman" w:hAnsi="Times New Roman" w:cs="Times New Roman"/>
          <w:sz w:val="28"/>
          <w:szCs w:val="28"/>
        </w:rPr>
        <w:t xml:space="preserve">еспублика»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pStyle w:val="31"/>
        <w:numPr>
          <w:ilvl w:val="1"/>
          <w:numId w:val="13"/>
        </w:numPr>
        <w:ind w:left="-142" w:firstLine="851"/>
        <w:jc w:val="both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 В рамках Конференции планируется проведение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заседаний секций с выступлением обучающихся 1-11-х классов.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31"/>
        <w:ind w:left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numPr>
          <w:ilvl w:val="0"/>
          <w:numId w:val="13"/>
        </w:numPr>
        <w:ind w:left="0" w:firstLine="567"/>
        <w:jc w:val="center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</w:t>
      </w:r>
      <w:r>
        <w:rPr>
          <w:rFonts w:ascii="Times New Roman" w:hAnsi="Times New Roman" w:cs="Times New Roman"/>
          <w:sz w:val="28"/>
          <w:szCs w:val="28"/>
        </w:rPr>
        <w:t xml:space="preserve">ь, задачи, целевая аудитория Конференции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numPr>
          <w:ilvl w:val="1"/>
          <w:numId w:val="13"/>
        </w:numPr>
        <w:ind w:left="0" w:firstLine="567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Цель</w:t>
      </w:r>
      <w:r>
        <w:rPr>
          <w:rFonts w:ascii="Times New Roman" w:hAnsi="Times New Roman" w:cs="Times New Roman"/>
          <w:sz w:val="28"/>
          <w:szCs w:val="28"/>
        </w:rPr>
        <w:t xml:space="preserve"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Конференции для обучающихся является</w:t>
      </w:r>
      <w:r>
        <w:rPr>
          <w:rFonts w:ascii="Times New Roman" w:hAnsi="Times New Roman" w:cs="Times New Roman"/>
          <w:sz w:val="28"/>
          <w:szCs w:val="28"/>
        </w:rPr>
        <w:t xml:space="preserve"> демонстрация своих достижений в самостоятельном освоении избранной области.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numPr>
          <w:ilvl w:val="1"/>
          <w:numId w:val="13"/>
        </w:numPr>
        <w:ind w:left="0" w:firstLine="567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Целью Конференции для педагогов является</w:t>
      </w:r>
      <w:r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 </w:t>
      </w:r>
      <w:r>
        <w:rPr>
          <w:rFonts w:ascii="Times New Roman" w:hAnsi="Times New Roman" w:cs="Times New Roman"/>
          <w:sz w:val="28"/>
          <w:szCs w:val="28"/>
        </w:rPr>
        <w:t xml:space="preserve">универсальных учебных действий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обучающихся</w:t>
      </w:r>
      <w:r>
        <w:rPr>
          <w:rFonts w:ascii="Times New Roman" w:hAnsi="Times New Roman" w:cs="Times New Roman"/>
          <w:sz w:val="28"/>
          <w:szCs w:val="28"/>
        </w:rPr>
        <w:t xml:space="preserve">, развития их творческих способностей и логического мышления.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</w:p>
    <w:p>
      <w:pPr>
        <w:pStyle w:val="31"/>
        <w:numPr>
          <w:ilvl w:val="1"/>
          <w:numId w:val="13"/>
        </w:numPr>
        <w:ind w:left="142" w:firstLine="425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Задачи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 Конференции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бучение планированию (</w:t>
      </w:r>
      <w:r>
        <w:rPr>
          <w:rFonts w:ascii="Times New Roman" w:hAnsi="Times New Roman" w:cs="Times New Roman"/>
          <w:sz w:val="28"/>
          <w:szCs w:val="28"/>
        </w:rPr>
        <w:t xml:space="preserve">обучающийся</w:t>
      </w:r>
      <w:r>
        <w:rPr>
          <w:rFonts w:ascii="Times New Roman" w:hAnsi="Times New Roman" w:cs="Times New Roman"/>
          <w:sz w:val="28"/>
          <w:szCs w:val="28"/>
        </w:rPr>
        <w:t xml:space="preserve"> должен уметь чётко определить цель, описать шаги по её достижению, концентрироваться на достижении </w:t>
      </w:r>
      <w:r>
        <w:rPr>
          <w:rFonts w:ascii="Times New Roman" w:hAnsi="Times New Roman" w:cs="Times New Roman"/>
          <w:sz w:val="28"/>
          <w:szCs w:val="28"/>
        </w:rPr>
        <w:t xml:space="preserve">цели на протяжении всей работы);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</w:t>
      </w:r>
      <w:r>
        <w:rPr>
          <w:rFonts w:ascii="Times New Roman" w:hAnsi="Times New Roman" w:cs="Times New Roman"/>
          <w:sz w:val="28"/>
          <w:szCs w:val="28"/>
        </w:rPr>
        <w:t xml:space="preserve">ормирование навыков сбора и обработки информации, материалов (уметь выбрать подходящую информацию, правильно её использовать)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ф</w:t>
      </w:r>
      <w:r>
        <w:rPr>
          <w:rFonts w:ascii="Times New Roman" w:hAnsi="Times New Roman" w:cs="Times New Roman"/>
          <w:sz w:val="28"/>
          <w:szCs w:val="28"/>
        </w:rPr>
        <w:t xml:space="preserve">ормирование и развитие навыков публичного выступления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азвитие умения анализировать, развивать креативность и критическое мышление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азвитие в процессе проектной деятельности исследовательской, коммуникативной и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soft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skills</w:t>
      </w:r>
      <w:r>
        <w:rPr>
          <w:rFonts w:ascii="Times New Roman" w:hAnsi="Times New Roman" w:cs="Times New Roman"/>
          <w:sz w:val="28"/>
          <w:szCs w:val="28"/>
        </w:rPr>
        <w:t xml:space="preserve"> компетенций;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обмен опытом между участниками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республиканского образовательного </w:t>
      </w:r>
      <w:r>
        <w:rPr>
          <w:rFonts w:ascii="Times New Roman" w:hAnsi="Times New Roman" w:cs="Times New Roman"/>
          <w:sz w:val="28"/>
          <w:szCs w:val="28"/>
        </w:rPr>
        <w:t xml:space="preserve">проекта «Инженерная р</w:t>
      </w:r>
      <w:r>
        <w:rPr>
          <w:rFonts w:ascii="Times New Roman" w:hAnsi="Times New Roman" w:cs="Times New Roman"/>
          <w:sz w:val="28"/>
          <w:szCs w:val="28"/>
        </w:rPr>
        <w:t xml:space="preserve">еспублика».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ind w:left="14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ind w:left="14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numPr>
          <w:ilvl w:val="0"/>
          <w:numId w:val="13"/>
        </w:num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Организаторы</w:t>
      </w:r>
      <w:r>
        <w:rPr>
          <w:rFonts w:ascii="Times New Roman" w:hAnsi="Times New Roman" w:cs="Times New Roman"/>
          <w:sz w:val="28"/>
          <w:szCs w:val="28"/>
        </w:rPr>
        <w:t xml:space="preserve"> Конференцией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3.1.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Организаторы: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iCs/>
          <w:sz w:val="28"/>
          <w:szCs w:val="28"/>
          <w:lang w:eastAsia="en-US"/>
        </w:rPr>
        <w:t xml:space="preserve">Министерство образования и науки Республики Татарстан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3.2. Соорганизаторы: Управление образования Исполнительного комитета муниципального образования Казани (по согласованию);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Муниципальное бюджетное общеобразовательное учреждение «Многопрофильный лицей № 187» Советского района г. Казани (далее – МБОУ «Многопрофильный лицей № 187») (по согласованию);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Муниципальное автономное общеобразовательное учреждение «Лицей – инженерный центр» Советского района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г.Казани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– ресурсно-методический центр проекта «Инженерная республика» (по согласованию).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3.3. </w:t>
      </w:r>
      <w:r>
        <w:rPr>
          <w:sz w:val="28"/>
          <w:szCs w:val="28"/>
        </w:rPr>
        <w:t xml:space="preserve">Руководство Конференцией осуществляет организационный комитет (далее - Оргкомитет), состоящий из представителей Министерства образования и науки Республики Татарстан, образовательных организаций.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</w:t>
      </w:r>
      <w:r>
        <w:rPr>
          <w:sz w:val="28"/>
          <w:szCs w:val="28"/>
        </w:rPr>
        <w:t xml:space="preserve">.1. Оргкомитет ведет работу по подготовке и проведению Конференции, формирует состав жюри Конференции по номинациям.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</w:t>
      </w:r>
      <w:r>
        <w:rPr>
          <w:sz w:val="28"/>
          <w:szCs w:val="28"/>
        </w:rPr>
        <w:t xml:space="preserve">.2. Оргкомитет Конференции осуществляет следующие полномочия: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информационная поддержка Конференции в соответствии с планом его работы;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работ, представленных для участия в Конференции;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регистрация работ и передача их на рассмотрение в жюри;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списков участников по секциям;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</w:t>
      </w:r>
      <w:r>
        <w:rPr>
          <w:sz w:val="28"/>
          <w:szCs w:val="28"/>
        </w:rPr>
        <w:t xml:space="preserve">ение</w:t>
      </w:r>
      <w:r>
        <w:rPr>
          <w:sz w:val="28"/>
          <w:szCs w:val="28"/>
        </w:rPr>
        <w:t xml:space="preserve"> значения оценки по критериям;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</w:t>
      </w:r>
      <w:r>
        <w:rPr>
          <w:sz w:val="28"/>
          <w:szCs w:val="28"/>
        </w:rPr>
        <w:t xml:space="preserve">ение</w:t>
      </w:r>
      <w:r>
        <w:rPr>
          <w:sz w:val="28"/>
          <w:szCs w:val="28"/>
        </w:rPr>
        <w:t xml:space="preserve"> значения критериев оценки;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техническая координация работы жюри во время проведения Конференции.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4.  Научно-исследовательскую работу и выступление участников будет оценивать Жюри Конференции.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</w:t>
      </w:r>
      <w:r>
        <w:rPr>
          <w:sz w:val="28"/>
          <w:szCs w:val="28"/>
        </w:rPr>
        <w:t xml:space="preserve">.1. Жюри формируется из представителей организаторов и соорганизаторов.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Каждую работу оценивает не менее 3 членов жюри.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Заседание членов жюри считается состоявшимся при участии в нем не менее 2/3 от общего количества.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</w:pPr>
      <w:r>
        <w:rPr>
          <w:sz w:val="28"/>
          <w:szCs w:val="28"/>
          <w:highlight w:val="none"/>
        </w:rPr>
        <w:t xml:space="preserve">Состав жюри состоит из Председателя, ответственного секретаря и членов жюри.</w:t>
      </w:r>
      <w:r/>
      <w:r/>
    </w:p>
    <w:p>
      <w:pPr>
        <w:ind w:firstLine="709"/>
        <w:jc w:val="both"/>
      </w:pPr>
      <w:r>
        <w:rPr>
          <w:sz w:val="28"/>
          <w:szCs w:val="28"/>
          <w:highlight w:val="none"/>
        </w:rPr>
        <w:t xml:space="preserve">Каждую работу оценивает не менее 3 членов жюри. </w:t>
      </w:r>
      <w:r/>
      <w:r/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Ч</w:t>
      </w:r>
      <w:r>
        <w:rPr>
          <w:sz w:val="28"/>
          <w:szCs w:val="28"/>
          <w:highlight w:val="none"/>
        </w:rPr>
        <w:t xml:space="preserve">лены жюри обладают равными правами при рассмотрении вопросов на заседаниях. Решения жюри принимаются большинством голосов от присутствующих членов открытым голосованием. В случае равенства голосов голос председательствующего на заседании состава жюри являе</w:t>
      </w:r>
      <w:r>
        <w:rPr>
          <w:sz w:val="28"/>
          <w:szCs w:val="28"/>
          <w:highlight w:val="none"/>
        </w:rPr>
        <w:t xml:space="preserve">тся определяющим.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40"/>
        <w:ind w:firstLine="709"/>
        <w:jc w:val="both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 xml:space="preserve">Решение жюри оформляется протоколом, который подписывает председатель жюри. </w:t>
      </w:r>
      <w:r>
        <w:rPr>
          <w:rFonts w:eastAsia="Calibri"/>
          <w:bCs/>
          <w:iCs/>
          <w:sz w:val="28"/>
          <w:szCs w:val="28"/>
        </w:rPr>
      </w:r>
      <w:r>
        <w:rPr>
          <w:rFonts w:eastAsia="Calibri"/>
          <w:bCs/>
          <w:iCs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</w:t>
      </w:r>
      <w:r>
        <w:rPr>
          <w:sz w:val="28"/>
          <w:szCs w:val="28"/>
        </w:rPr>
        <w:t xml:space="preserve">.2. Жюри при оценивании работ учитывает требования по содержанию и оформлению р</w:t>
      </w:r>
      <w:r>
        <w:rPr>
          <w:sz w:val="28"/>
          <w:szCs w:val="28"/>
        </w:rPr>
        <w:t xml:space="preserve">аботы и проводит проверку работы на плагиат. Жюри отклоняет представленную работу, если она носит реферативный характер или не соответствует требованиям по содержанию. Результаты заочной экспертизы не предоставляются участникам Конференции и не оглашаются.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7"/>
        <w:ind w:firstLine="567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numPr>
          <w:ilvl w:val="0"/>
          <w:numId w:val="13"/>
        </w:numPr>
        <w:ind w:left="0" w:firstLine="567"/>
        <w:jc w:val="center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 и направления работы</w:t>
      </w:r>
      <w:r>
        <w:rPr>
          <w:rFonts w:ascii="Times New Roman" w:hAnsi="Times New Roman" w:cs="Times New Roman"/>
          <w:sz w:val="28"/>
          <w:szCs w:val="28"/>
        </w:rPr>
        <w:t xml:space="preserve"> Конференции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Предметом рассмотрения на заседаниях секций Конференции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исследовательские и проектные работы</w:t>
      </w:r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которые предполагают </w:t>
      </w:r>
      <w:r>
        <w:rPr>
          <w:rFonts w:ascii="Times New Roman" w:hAnsi="Times New Roman" w:cs="Times New Roman"/>
          <w:sz w:val="28"/>
          <w:szCs w:val="28"/>
        </w:rPr>
        <w:t xml:space="preserve">осведомленность о современном состоянии области исследования, владение методикой проведения</w:t>
      </w:r>
      <w:r>
        <w:rPr>
          <w:rFonts w:ascii="Times New Roman" w:hAnsi="Times New Roman" w:cs="Times New Roman"/>
          <w:sz w:val="28"/>
          <w:szCs w:val="28"/>
        </w:rPr>
        <w:t xml:space="preserve"> исследования и (или) проекта, </w:t>
      </w:r>
      <w:r>
        <w:rPr>
          <w:rFonts w:ascii="Times New Roman" w:hAnsi="Times New Roman" w:cs="Times New Roman"/>
          <w:sz w:val="28"/>
          <w:szCs w:val="28"/>
        </w:rPr>
        <w:t xml:space="preserve">наличие собственных данных, их анализа, обобщения и вывода.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 </w:t>
      </w:r>
      <w:r>
        <w:rPr>
          <w:rFonts w:ascii="Times New Roman" w:hAnsi="Times New Roman" w:cs="Times New Roman"/>
          <w:sz w:val="28"/>
          <w:szCs w:val="28"/>
        </w:rPr>
        <w:t xml:space="preserve">На Конференцию могут быть представлены научно-исследовательские ра</w:t>
      </w:r>
      <w:r>
        <w:rPr>
          <w:rFonts w:ascii="Times New Roman" w:hAnsi="Times New Roman" w:cs="Times New Roman"/>
          <w:sz w:val="28"/>
          <w:szCs w:val="28"/>
        </w:rPr>
        <w:t xml:space="preserve">боты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индивидуальные и коллективные </w:t>
      </w:r>
      <w:r>
        <w:rPr>
          <w:rFonts w:ascii="Times New Roman" w:hAnsi="Times New Roman" w:cs="Times New Roman"/>
          <w:sz w:val="28"/>
          <w:szCs w:val="28"/>
        </w:rPr>
        <w:t xml:space="preserve">проекты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(не более 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человек).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Тематические с</w:t>
      </w:r>
      <w:r>
        <w:rPr>
          <w:rFonts w:ascii="Times New Roman" w:hAnsi="Times New Roman" w:cs="Times New Roman"/>
          <w:sz w:val="28"/>
          <w:szCs w:val="28"/>
        </w:rPr>
        <w:t xml:space="preserve">екции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Конференции: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екция </w:t>
      </w:r>
      <w:r>
        <w:rPr>
          <w:rFonts w:ascii="Times New Roman" w:hAnsi="Times New Roman" w:cs="Times New Roman"/>
          <w:sz w:val="28"/>
          <w:szCs w:val="28"/>
        </w:rPr>
        <w:t xml:space="preserve">«Физико-</w:t>
      </w:r>
      <w:r>
        <w:rPr>
          <w:rFonts w:ascii="Times New Roman" w:hAnsi="Times New Roman" w:cs="Times New Roman"/>
          <w:sz w:val="28"/>
          <w:szCs w:val="28"/>
        </w:rPr>
        <w:t xml:space="preserve">математическая»;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екция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Иностранные языки</w:t>
      </w:r>
      <w:r>
        <w:rPr>
          <w:rFonts w:ascii="Times New Roman" w:hAnsi="Times New Roman" w:cs="Times New Roman"/>
          <w:sz w:val="28"/>
          <w:szCs w:val="28"/>
        </w:rPr>
        <w:t xml:space="preserve">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екция </w:t>
      </w:r>
      <w:r>
        <w:rPr>
          <w:rFonts w:ascii="Times New Roman" w:hAnsi="Times New Roman" w:cs="Times New Roman"/>
          <w:sz w:val="28"/>
          <w:szCs w:val="28"/>
        </w:rPr>
        <w:t xml:space="preserve">«Русская</w:t>
      </w:r>
      <w:r>
        <w:rPr>
          <w:rFonts w:ascii="Times New Roman" w:hAnsi="Times New Roman" w:cs="Times New Roman"/>
          <w:sz w:val="28"/>
          <w:szCs w:val="28"/>
        </w:rPr>
        <w:t xml:space="preserve"> и татарск</w:t>
      </w:r>
      <w:r>
        <w:rPr>
          <w:rFonts w:ascii="Times New Roman" w:hAnsi="Times New Roman" w:cs="Times New Roman"/>
          <w:sz w:val="28"/>
          <w:szCs w:val="28"/>
        </w:rPr>
        <w:t xml:space="preserve">ая филология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(подсекции «Русская филология» и «Татарская филология»)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секция </w:t>
      </w:r>
      <w:r>
        <w:rPr>
          <w:rFonts w:ascii="Times New Roman" w:hAnsi="Times New Roman" w:cs="Times New Roman"/>
          <w:sz w:val="28"/>
          <w:szCs w:val="28"/>
        </w:rPr>
        <w:t xml:space="preserve">«Историко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обществоведческая»</w:t>
      </w:r>
      <w:r>
        <w:rPr>
          <w:rFonts w:ascii="Times New Roman" w:hAnsi="Times New Roman" w:cs="Times New Roman"/>
          <w:sz w:val="28"/>
          <w:szCs w:val="28"/>
        </w:rPr>
        <w:t xml:space="preserve"> (подсекции «История» и «Обществоведческие дисциплины»)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екция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«Естественно-научная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подсекции «Б</w:t>
      </w:r>
      <w:r>
        <w:rPr>
          <w:rFonts w:ascii="Times New Roman" w:hAnsi="Times New Roman" w:cs="Times New Roman"/>
          <w:sz w:val="28"/>
          <w:szCs w:val="28"/>
        </w:rPr>
        <w:t xml:space="preserve">иология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«Г</w:t>
      </w:r>
      <w:r>
        <w:rPr>
          <w:rFonts w:ascii="Times New Roman" w:hAnsi="Times New Roman" w:cs="Times New Roman"/>
          <w:sz w:val="28"/>
          <w:szCs w:val="28"/>
        </w:rPr>
        <w:t xml:space="preserve">еография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«Х</w:t>
      </w:r>
      <w:r>
        <w:rPr>
          <w:rFonts w:ascii="Times New Roman" w:hAnsi="Times New Roman" w:cs="Times New Roman"/>
          <w:sz w:val="28"/>
          <w:szCs w:val="28"/>
        </w:rPr>
        <w:t xml:space="preserve">имия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«Э</w:t>
      </w:r>
      <w:r>
        <w:rPr>
          <w:rFonts w:ascii="Times New Roman" w:hAnsi="Times New Roman" w:cs="Times New Roman"/>
          <w:sz w:val="28"/>
          <w:szCs w:val="28"/>
        </w:rPr>
        <w:t xml:space="preserve">кология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секция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Инженерно-тех</w:t>
      </w:r>
      <w:r>
        <w:rPr>
          <w:rFonts w:ascii="Times New Roman" w:hAnsi="Times New Roman" w:cs="Times New Roman"/>
          <w:sz w:val="28"/>
          <w:szCs w:val="28"/>
        </w:rPr>
        <w:t xml:space="preserve">нологическая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подсекции «П</w:t>
      </w:r>
      <w:r>
        <w:rPr>
          <w:rFonts w:ascii="Times New Roman" w:hAnsi="Times New Roman" w:cs="Times New Roman"/>
          <w:sz w:val="28"/>
          <w:szCs w:val="28"/>
        </w:rPr>
        <w:t xml:space="preserve">рограммирование</w:t>
      </w:r>
      <w:r>
        <w:rPr>
          <w:rFonts w:ascii="Times New Roman" w:hAnsi="Times New Roman" w:cs="Times New Roman"/>
          <w:sz w:val="28"/>
          <w:szCs w:val="28"/>
        </w:rPr>
        <w:t xml:space="preserve">», «Робототехника»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«Прикладная технология»</w:t>
      </w:r>
      <w:r>
        <w:rPr>
          <w:rFonts w:ascii="Times New Roman" w:hAnsi="Times New Roman" w:cs="Times New Roman"/>
          <w:sz w:val="28"/>
          <w:szCs w:val="28"/>
        </w:rPr>
        <w:t xml:space="preserve">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секция «Инженерная Республика»</w:t>
      </w:r>
      <w:r>
        <w:rPr>
          <w:rFonts w:ascii="Times New Roman" w:hAnsi="Times New Roman" w:cs="Times New Roman"/>
          <w:sz w:val="28"/>
          <w:szCs w:val="28"/>
        </w:rPr>
        <w:t xml:space="preserve"> (подсекции «Программирование», «Робототехника», «Инженерное дело»</w:t>
      </w:r>
      <w:r>
        <w:rPr>
          <w:rFonts w:ascii="Times New Roman" w:hAnsi="Times New Roman" w:cs="Times New Roman"/>
          <w:sz w:val="28"/>
          <w:szCs w:val="28"/>
        </w:rPr>
        <w:t xml:space="preserve">, «Искусственный интеллект», «Интернет вещей»</w:t>
      </w:r>
      <w:r>
        <w:rPr>
          <w:rFonts w:ascii="Times New Roman" w:hAnsi="Times New Roman" w:cs="Times New Roman"/>
          <w:sz w:val="28"/>
          <w:szCs w:val="28"/>
        </w:rPr>
        <w:t xml:space="preserve">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екция </w:t>
      </w:r>
      <w:r>
        <w:rPr>
          <w:rFonts w:ascii="Times New Roman" w:hAnsi="Times New Roman" w:cs="Times New Roman"/>
          <w:sz w:val="28"/>
          <w:szCs w:val="28"/>
        </w:rPr>
        <w:t xml:space="preserve">«А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rt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секция» </w:t>
      </w:r>
      <w:r>
        <w:rPr>
          <w:rFonts w:ascii="Times New Roman" w:hAnsi="Times New Roman" w:cs="Times New Roman"/>
          <w:sz w:val="28"/>
          <w:szCs w:val="28"/>
        </w:rPr>
        <w:t xml:space="preserve">(музыка, изобразительное искусство, МХК)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секция «</w:t>
      </w:r>
      <w:r>
        <w:rPr>
          <w:rFonts w:ascii="Times New Roman" w:hAnsi="Times New Roman" w:cs="Times New Roman"/>
          <w:sz w:val="28"/>
          <w:szCs w:val="28"/>
        </w:rPr>
        <w:t xml:space="preserve">Гражданско-патриотическая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секция «Метрологическая»;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секция «Человек и здоровье» (физическая культура, психология, здоровый образ жизни);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секция «Для обучающихся с ОВЗ»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Подсекции формируются </w:t>
      </w:r>
      <w:r>
        <w:rPr>
          <w:rFonts w:ascii="Times New Roman" w:hAnsi="Times New Roman" w:cs="Times New Roman"/>
          <w:sz w:val="28"/>
          <w:szCs w:val="28"/>
        </w:rPr>
        <w:t xml:space="preserve">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поступивших </w:t>
      </w:r>
      <w:r>
        <w:rPr>
          <w:rFonts w:ascii="Times New Roman" w:hAnsi="Times New Roman" w:cs="Times New Roman"/>
          <w:sz w:val="28"/>
          <w:szCs w:val="28"/>
        </w:rPr>
        <w:t xml:space="preserve">заявок.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 Участниками Конференции являются обучающиеся 1–11-х классов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, в том числе участники проекта «Инженерная Республика»</w:t>
      </w:r>
      <w:r>
        <w:rPr>
          <w:rFonts w:ascii="Times New Roman" w:hAnsi="Times New Roman" w:cs="Times New Roman"/>
          <w:sz w:val="28"/>
          <w:szCs w:val="28"/>
        </w:rPr>
        <w:t xml:space="preserve">, педагоги основного 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качестве научных руководителей и наставников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общественные наблюдатели из числа </w:t>
      </w:r>
      <w:r>
        <w:rPr>
          <w:rFonts w:ascii="Times New Roman" w:hAnsi="Times New Roman" w:cs="Times New Roman"/>
          <w:sz w:val="28"/>
          <w:szCs w:val="28"/>
        </w:rPr>
        <w:t xml:space="preserve">родител</w:t>
      </w:r>
      <w:r>
        <w:rPr>
          <w:rFonts w:ascii="Times New Roman" w:hAnsi="Times New Roman" w:cs="Times New Roman"/>
          <w:sz w:val="28"/>
          <w:szCs w:val="28"/>
        </w:rPr>
        <w:t xml:space="preserve">ей</w:t>
      </w:r>
      <w:r>
        <w:rPr>
          <w:rFonts w:ascii="Times New Roman" w:hAnsi="Times New Roman" w:cs="Times New Roman"/>
          <w:sz w:val="28"/>
          <w:szCs w:val="28"/>
        </w:rPr>
        <w:t xml:space="preserve">, социальные партнеры лицея</w:t>
      </w:r>
      <w:r>
        <w:rPr>
          <w:rFonts w:ascii="Times New Roman" w:hAnsi="Times New Roman" w:cs="Times New Roman"/>
          <w:sz w:val="28"/>
          <w:szCs w:val="28"/>
        </w:rPr>
        <w:t xml:space="preserve"> в качестве экспертов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 К участию в Конференции допускаются работы отдельных авторов</w:t>
      </w:r>
      <w:r>
        <w:rPr>
          <w:rFonts w:ascii="Times New Roman" w:hAnsi="Times New Roman" w:cs="Times New Roman"/>
          <w:sz w:val="28"/>
          <w:szCs w:val="28"/>
        </w:rPr>
        <w:t xml:space="preserve">, творческих групп (не более 3-х </w:t>
      </w:r>
      <w:r>
        <w:rPr>
          <w:rFonts w:ascii="Times New Roman" w:hAnsi="Times New Roman" w:cs="Times New Roman"/>
          <w:sz w:val="28"/>
          <w:szCs w:val="28"/>
        </w:rPr>
        <w:t xml:space="preserve">человек).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107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numPr>
          <w:ilvl w:val="0"/>
          <w:numId w:val="13"/>
        </w:num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и порядок проведения</w:t>
      </w:r>
      <w:r>
        <w:rPr>
          <w:rFonts w:ascii="Times New Roman" w:hAnsi="Times New Roman" w:cs="Times New Roman"/>
          <w:sz w:val="28"/>
          <w:szCs w:val="28"/>
        </w:rPr>
        <w:t xml:space="preserve"> Конференции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5.1. Дата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проведения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Конференции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март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202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года.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Программа Конференции формируется организационным комитетом и предусматривает работу секций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подведение итогов, согласно регламенту работы Конференции.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Конференция про</w:t>
      </w:r>
      <w:r>
        <w:rPr>
          <w:rFonts w:ascii="Times New Roman" w:hAnsi="Times New Roman" w:cs="Times New Roman"/>
          <w:sz w:val="28"/>
          <w:szCs w:val="28"/>
        </w:rPr>
        <w:t xml:space="preserve">ходит в 2</w:t>
      </w:r>
      <w:r>
        <w:rPr>
          <w:rFonts w:ascii="Times New Roman" w:hAnsi="Times New Roman" w:cs="Times New Roman"/>
          <w:sz w:val="28"/>
          <w:szCs w:val="28"/>
        </w:rPr>
        <w:t xml:space="preserve"> этапа: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этап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заочный:</w:t>
      </w:r>
      <w:r>
        <w:rPr>
          <w:rFonts w:ascii="Times New Roman" w:hAnsi="Times New Roman" w:cs="Times New Roman"/>
          <w:sz w:val="28"/>
          <w:szCs w:val="28"/>
        </w:rPr>
        <w:t xml:space="preserve"> прием работ,</w:t>
      </w:r>
      <w:r>
        <w:rPr>
          <w:rFonts w:ascii="Times New Roman" w:hAnsi="Times New Roman" w:cs="Times New Roman"/>
          <w:sz w:val="28"/>
          <w:szCs w:val="28"/>
        </w:rPr>
        <w:t xml:space="preserve"> экспертиза представленных материалов на Конференцию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 марта 2</w:t>
      </w:r>
      <w:r>
        <w:rPr>
          <w:rFonts w:ascii="Times New Roman" w:hAnsi="Times New Roman" w:cs="Times New Roman"/>
          <w:sz w:val="28"/>
          <w:szCs w:val="28"/>
        </w:rPr>
        <w:t xml:space="preserve">02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этап - очный: </w:t>
      </w:r>
      <w:r>
        <w:rPr>
          <w:rFonts w:ascii="Times New Roman" w:hAnsi="Times New Roman" w:cs="Times New Roman"/>
          <w:sz w:val="28"/>
          <w:szCs w:val="28"/>
        </w:rPr>
        <w:t xml:space="preserve">предусматривает выступления обучающихся, представление результатов исследовательской или проектной работы на секционных заседаниях</w:t>
      </w:r>
      <w:r>
        <w:rPr>
          <w:rFonts w:ascii="Times New Roman" w:hAnsi="Times New Roman" w:cs="Times New Roman"/>
          <w:sz w:val="28"/>
          <w:szCs w:val="28"/>
        </w:rPr>
        <w:t xml:space="preserve">, допущенными к очному этапу.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Республика Татарстан, г. Казань, МБОУ «Многопрофильный лицей №187»,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Назиба Жиганова, д.4.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56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Для участия в Конференции </w:t>
      </w:r>
      <w:r>
        <w:rPr>
          <w:rFonts w:ascii="Times New Roman" w:hAnsi="Times New Roman" w:cs="Times New Roman"/>
          <w:sz w:val="28"/>
          <w:szCs w:val="28"/>
        </w:rPr>
        <w:t xml:space="preserve">участнику необходимо заполнить Яндекс-форму по ссылке:</w:t>
      </w:r>
      <w:r>
        <w:rPr>
          <w:rFonts w:ascii="Times New Roman" w:hAnsi="Times New Roman" w:cs="Times New Roman"/>
          <w:sz w:val="28"/>
          <w:szCs w:val="28"/>
        </w:rPr>
        <w:t xml:space="preserve"> https://forms.yandex.ru/cloud/693ed9531f1eb575bc90111d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, прикрепив </w:t>
      </w:r>
      <w:r>
        <w:rPr>
          <w:rFonts w:ascii="Times New Roman" w:hAnsi="Times New Roman" w:cs="Times New Roman"/>
          <w:sz w:val="28"/>
          <w:szCs w:val="28"/>
        </w:rPr>
        <w:t xml:space="preserve">текст исследовательской или проектной работы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(Приложение № 1</w:t>
      </w:r>
      <w:r>
        <w:rPr>
          <w:rFonts w:ascii="Times New Roman" w:hAnsi="Times New Roman" w:cs="Times New Roman"/>
          <w:sz w:val="28"/>
          <w:szCs w:val="28"/>
        </w:rPr>
        <w:t xml:space="preserve">, 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текст</w:t>
      </w:r>
      <w:r>
        <w:rPr>
          <w:rFonts w:ascii="Times New Roman" w:hAnsi="Times New Roman" w:cs="Times New Roman"/>
          <w:sz w:val="28"/>
          <w:szCs w:val="28"/>
        </w:rPr>
        <w:t xml:space="preserve">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присланные позже установленного срока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приниматьс</w:t>
      </w:r>
      <w:r>
        <w:rPr>
          <w:rFonts w:ascii="Times New Roman" w:hAnsi="Times New Roman" w:cs="Times New Roman"/>
          <w:sz w:val="28"/>
          <w:szCs w:val="28"/>
        </w:rPr>
        <w:t xml:space="preserve">я не будут.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834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5.5. Представленные на Конференцию документы не рецензируются и не возвращаются. Не принимаются к рассмотрению документы, не соответствующие требованиям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834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5.6. Все материалы, предоставленные на Конференцию, проверяются на антиплагиат.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5.7. Требования к выступлению: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left="0" w:right="0" w:firstLine="567"/>
        <w:jc w:val="both"/>
        <w:spacing w:after="0" w:line="240" w:lineRule="auto"/>
        <w:tabs>
          <w:tab w:val="left" w:pos="0" w:leader="none"/>
          <w:tab w:val="left" w:pos="993" w:leader="none"/>
          <w:tab w:val="left" w:pos="1134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выступление по представлению своей работы участнику дается 7 минут, на выступление при обсуждении - до 3-х минут.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Участникам конференции необходимо иметь при себе напечатанный экземпляр доклада. (Приложение №3)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834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5.8. Все поступившие работы после регистрации в оргкомитете направляются </w:t>
      </w:r>
      <w:r>
        <w:rPr>
          <w:rFonts w:ascii="Times New Roman" w:hAnsi="Times New Roman" w:cs="Times New Roman"/>
          <w:sz w:val="28"/>
          <w:szCs w:val="28"/>
        </w:rPr>
        <w:t xml:space="preserve">в комиссии</w:t>
      </w:r>
      <w:r>
        <w:rPr>
          <w:rFonts w:ascii="Times New Roman" w:hAnsi="Times New Roman" w:cs="Times New Roman"/>
          <w:sz w:val="28"/>
          <w:szCs w:val="28"/>
        </w:rPr>
        <w:t xml:space="preserve"> по оценке работ секций. Комиссии по оценке работ дают оценку представленных работ и вносят их в план работы секций очного тура.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pStyle w:val="31"/>
        <w:ind w:left="0"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оценивании работ </w:t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заочном </w:t>
      </w:r>
      <w:r>
        <w:rPr>
          <w:rFonts w:ascii="Times New Roman" w:hAnsi="Times New Roman" w:cs="Times New Roman"/>
          <w:sz w:val="28"/>
          <w:szCs w:val="28"/>
        </w:rPr>
        <w:t xml:space="preserve">этапе</w:t>
      </w:r>
      <w:r>
        <w:rPr>
          <w:rFonts w:ascii="Times New Roman" w:hAnsi="Times New Roman" w:cs="Times New Roman"/>
          <w:sz w:val="28"/>
          <w:szCs w:val="28"/>
        </w:rPr>
        <w:t xml:space="preserve"> обращается внимание на актуальность поставленной исследовательской или проектной задачи, степень знакомства с современным состоянием проблемы, оригинальность методов и</w:t>
      </w:r>
      <w:r>
        <w:rPr>
          <w:rFonts w:ascii="Times New Roman" w:hAnsi="Times New Roman" w:cs="Times New Roman"/>
          <w:sz w:val="28"/>
          <w:szCs w:val="28"/>
        </w:rPr>
        <w:t xml:space="preserve">сследования, практическую значимость результатов работы, логику изложения материала, степень самостоятельности работы, соблюдение требований к оформлению работы: введение, цель, постановка задачи, основное содержание, выводы, список литературы, приложение.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ind w:left="0" w:firstLine="56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5.9.1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 xml:space="preserve">первого </w:t>
      </w:r>
      <w:r>
        <w:rPr>
          <w:rFonts w:ascii="Times New Roman" w:hAnsi="Times New Roman" w:cs="Times New Roman"/>
          <w:sz w:val="28"/>
          <w:szCs w:val="28"/>
        </w:rPr>
        <w:t xml:space="preserve">заочного (отборочного) </w:t>
      </w:r>
      <w:r>
        <w:rPr>
          <w:rFonts w:ascii="Times New Roman" w:hAnsi="Times New Roman" w:cs="Times New Roman"/>
          <w:sz w:val="28"/>
          <w:szCs w:val="28"/>
        </w:rPr>
        <w:t xml:space="preserve">этапа</w:t>
      </w:r>
      <w:r>
        <w:rPr>
          <w:rFonts w:ascii="Times New Roman" w:hAnsi="Times New Roman" w:cs="Times New Roman"/>
          <w:sz w:val="28"/>
          <w:szCs w:val="28"/>
        </w:rPr>
        <w:t xml:space="preserve"> размещаются на сайте МБОУ «Многопрофильный лицей № 187» </w:t>
      </w:r>
      <w:hyperlink r:id="rId10" w:tooltip="https://edu.tatar.ru/sovetcki/org6855" w:history="1">
        <w:r>
          <w:rPr>
            <w:rStyle w:val="174"/>
            <w:rFonts w:ascii="Times New Roman" w:hAnsi="Times New Roman" w:cs="Times New Roman"/>
            <w:color w:val="auto"/>
            <w:sz w:val="28"/>
            <w:szCs w:val="28"/>
          </w:rPr>
          <w:t xml:space="preserve">https://edu.tatar.ru/sovetcki/org6855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(раздел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Республиканская научно-практическая конференция «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ALGA</w:t>
      </w:r>
      <w:r>
        <w:rPr>
          <w:rFonts w:ascii="Times New Roman" w:hAnsi="Times New Roman" w:cs="Times New Roman"/>
          <w:bCs/>
          <w:sz w:val="28"/>
          <w:szCs w:val="28"/>
        </w:rPr>
        <w:t xml:space="preserve"> РИТМ»</w:t>
      </w:r>
      <w:r>
        <w:rPr>
          <w:rFonts w:ascii="Times New Roman" w:hAnsi="Times New Roman" w:cs="Times New Roman"/>
          <w:bCs/>
          <w:sz w:val="28"/>
          <w:szCs w:val="28"/>
        </w:rPr>
        <w:t xml:space="preserve"> с международным участием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23</w:t>
      </w:r>
      <w:r>
        <w:rPr>
          <w:rFonts w:ascii="Times New Roman" w:hAnsi="Times New Roman" w:cs="Times New Roman"/>
          <w:sz w:val="28"/>
          <w:szCs w:val="28"/>
        </w:rPr>
        <w:t xml:space="preserve"> марта 202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ind w:left="0" w:firstLine="709"/>
        <w:jc w:val="both"/>
        <w:spacing w:after="0" w:line="240" w:lineRule="auto"/>
        <w:tabs>
          <w:tab w:val="center" w:pos="56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Второй (очный) </w:t>
      </w:r>
      <w:r>
        <w:rPr>
          <w:rFonts w:ascii="Times New Roman" w:hAnsi="Times New Roman" w:cs="Times New Roman"/>
          <w:sz w:val="28"/>
          <w:szCs w:val="28"/>
        </w:rPr>
        <w:t xml:space="preserve">этап</w:t>
      </w:r>
      <w:r>
        <w:rPr>
          <w:rFonts w:ascii="Times New Roman" w:hAnsi="Times New Roman" w:cs="Times New Roman"/>
          <w:sz w:val="28"/>
          <w:szCs w:val="28"/>
        </w:rPr>
        <w:t xml:space="preserve"> проводится 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март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бюджетном общеобразовательном учреждении «Многопрофильный лицей №187» Советского района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Казани, по адресу: Республика Татарстан, г. Казань,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Жиганова, д.4.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5.11. </w:t>
      </w:r>
      <w:r>
        <w:rPr>
          <w:rFonts w:ascii="Times New Roman" w:hAnsi="Times New Roman" w:cs="Times New Roman"/>
          <w:sz w:val="28"/>
          <w:szCs w:val="28"/>
        </w:rPr>
        <w:t xml:space="preserve">Второй (очный) </w:t>
      </w:r>
      <w:r>
        <w:rPr>
          <w:rFonts w:ascii="Times New Roman" w:hAnsi="Times New Roman" w:cs="Times New Roman"/>
          <w:sz w:val="28"/>
          <w:szCs w:val="28"/>
        </w:rPr>
        <w:t xml:space="preserve">этап</w:t>
      </w:r>
      <w:r>
        <w:rPr>
          <w:rFonts w:ascii="Times New Roman" w:hAnsi="Times New Roman" w:cs="Times New Roman"/>
          <w:sz w:val="28"/>
          <w:szCs w:val="28"/>
        </w:rPr>
        <w:t xml:space="preserve"> Конференции предусматривает выступления обучающихся, представление результатов исследовательской или проектной работы на секционных заседаниях, а также участие членов комиссии по оценке работ в обсуждении докладов.</w:t>
      </w:r>
      <w:r>
        <w:rPr>
          <w:rFonts w:ascii="Times New Roman" w:hAnsi="Times New Roman" w:cs="Times New Roman"/>
          <w:sz w:val="28"/>
          <w:szCs w:val="28"/>
        </w:rPr>
        <w:t xml:space="preserve"> При выступлении возможно использование презентаций.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numPr>
          <w:ilvl w:val="0"/>
          <w:numId w:val="13"/>
        </w:numPr>
        <w:jc w:val="center"/>
        <w:spacing w:after="0" w:line="240" w:lineRule="auto"/>
        <w:widowControl w:val="off"/>
        <w:tabs>
          <w:tab w:val="left" w:pos="1530" w:leader="none"/>
        </w:tabs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Итоги работы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Конференции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262633"/>
          <w:sz w:val="28"/>
          <w:szCs w:val="28"/>
        </w:rPr>
      </w:pPr>
      <w:r>
        <w:rPr>
          <w:rFonts w:ascii="Times New Roman" w:hAnsi="Times New Roman" w:eastAsia="Times New Roman" w:cs="Times New Roman"/>
          <w:color w:val="262633"/>
          <w:sz w:val="28"/>
          <w:szCs w:val="28"/>
        </w:rPr>
        <w:t xml:space="preserve">6.1. </w:t>
      </w:r>
      <w:r>
        <w:rPr>
          <w:rFonts w:ascii="Times New Roman" w:hAnsi="Times New Roman" w:eastAsia="Times New Roman" w:cs="Times New Roman"/>
          <w:color w:val="2626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color w:val="262633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bCs/>
          <w:color w:val="262633"/>
          <w:sz w:val="28"/>
          <w:szCs w:val="28"/>
        </w:rPr>
        <w:t xml:space="preserve">о окончании работы секций проводится заседание членов жюри и выносится решение о победителях и призерах. При равенстве баллов голос председателя жюри является решающим. В каждой секции определяется по одному победителю и несколько призеров, занявших 2 и 3 </w:t>
      </w:r>
      <w:r>
        <w:rPr>
          <w:rFonts w:ascii="Times New Roman" w:hAnsi="Times New Roman" w:eastAsia="Times New Roman" w:cs="Times New Roman"/>
          <w:bCs/>
          <w:color w:val="262633"/>
          <w:sz w:val="28"/>
          <w:szCs w:val="28"/>
        </w:rPr>
        <w:t xml:space="preserve">место. Максимальное количество вторых мест – два, третьих мест – два.</w:t>
      </w:r>
      <w:r>
        <w:rPr>
          <w:rFonts w:ascii="Times New Roman" w:hAnsi="Times New Roman" w:eastAsia="Times New Roman" w:cs="Times New Roman"/>
          <w:color w:val="262633"/>
          <w:sz w:val="28"/>
          <w:szCs w:val="28"/>
        </w:rPr>
      </w:r>
      <w:r>
        <w:rPr>
          <w:rFonts w:ascii="Times New Roman" w:hAnsi="Times New Roman" w:eastAsia="Times New Roman" w:cs="Times New Roman"/>
          <w:color w:val="262633"/>
          <w:sz w:val="28"/>
          <w:szCs w:val="28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262633"/>
          <w:sz w:val="28"/>
          <w:szCs w:val="28"/>
        </w:rPr>
        <w:t xml:space="preserve">6.2.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Каждый участник получает сертификат 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онференции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>
        <w:rPr>
          <w:rFonts w:ascii="Times New Roman" w:hAnsi="Times New Roman" w:cs="Times New Roman"/>
          <w:sz w:val="28"/>
          <w:szCs w:val="28"/>
        </w:rPr>
        <w:t xml:space="preserve">По итогам Конференции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издается приказ Министерства образования и науки Республики Татарстан.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shd w:val="clear" w:color="auto" w:fill="ffffff"/>
      </w:pPr>
      <w:r>
        <w:rPr>
          <w:rFonts w:ascii="Times New Roman" w:hAnsi="Times New Roman" w:cs="Times New Roman"/>
          <w:sz w:val="28"/>
          <w:szCs w:val="28"/>
        </w:rPr>
        <w:t xml:space="preserve">6.4.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Контактное лицо: Яблонская Анна Николаевна, заместитель директора   МБОУ «Многопрофильный лицей №187», телефон 89196886573.</w:t>
      </w:r>
      <w:r/>
      <w:r/>
    </w:p>
    <w:p>
      <w:pPr>
        <w:ind w:left="3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60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0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63"/>
        <w:gridCol w:w="4262"/>
      </w:tblGrid>
      <w:tr>
        <w:tblPrEx/>
        <w:trPr/>
        <w:tc>
          <w:tcPr>
            <w:shd w:val="clear" w:color="ffffff" w:fill="ffffff"/>
            <w:tcW w:w="5963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09" w:leader="none"/>
              </w:tabs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r>
          </w:p>
        </w:tc>
        <w:tc>
          <w:tcPr>
            <w:shd w:val="clear" w:color="ffffff" w:fill="ffffff"/>
            <w:tcW w:w="4262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09" w:leader="none"/>
              </w:tabs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  <w:t xml:space="preserve">Приложение № 1</w:t>
            </w: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r>
          </w:p>
          <w:p>
            <w:pPr>
              <w:pStyle w:val="640"/>
              <w:jc w:val="both"/>
              <w:rPr>
                <w:sz w:val="28"/>
                <w:szCs w:val="28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  <w:t xml:space="preserve">к Положению о проведении </w:t>
            </w:r>
            <w:r>
              <w:rPr>
                <w:sz w:val="28"/>
                <w:szCs w:val="28"/>
              </w:rPr>
              <w:t xml:space="preserve">республиканской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научно-практической конференции  «ALGA РИТМ» </w:t>
            </w:r>
            <w:r>
              <w:rPr>
                <w:sz w:val="28"/>
                <w:szCs w:val="28"/>
              </w:rPr>
              <w:t xml:space="preserve">с международным участием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31"/>
        <w:ind w:left="0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ind w:left="0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ind w:left="0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59"/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Образец титульного листа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49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Муниципальное бюджетное общеобразовательное учреждение 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«Многопрофильный лицей №187»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Советского района г. Казани Республики Татарстан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75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75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75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75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-259"/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ПРОЕКТ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-259"/>
        <w:jc w:val="center"/>
        <w:spacing w:after="0" w:line="234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«_________________»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-259"/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(предмет)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06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67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67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67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ученика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цы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_____класса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67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Ф.И.О. (полностью)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670"/>
        <w:jc w:val="both"/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670"/>
        <w:jc w:val="both"/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670"/>
        <w:jc w:val="both"/>
        <w:spacing w:after="0" w:line="364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67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/>
          <w:iCs/>
          <w:sz w:val="28"/>
          <w:szCs w:val="28"/>
        </w:rPr>
        <w:t xml:space="preserve">Руководитель проекта: учитель, предмет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67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/>
          <w:iCs/>
          <w:sz w:val="28"/>
          <w:szCs w:val="28"/>
        </w:rPr>
        <w:t xml:space="preserve">Ф.И.О. (полностью)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240" w:lineRule="auto"/>
        <w:tabs>
          <w:tab w:val="left" w:pos="1701" w:leader="none"/>
          <w:tab w:val="left" w:pos="3261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Казань, 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 г.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63"/>
        <w:gridCol w:w="4262"/>
      </w:tblGrid>
      <w:tr>
        <w:tblPrEx/>
        <w:trPr/>
        <w:tc>
          <w:tcPr>
            <w:shd w:val="clear" w:color="ffffff" w:fill="ffffff"/>
            <w:tcW w:w="5963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09" w:leader="none"/>
              </w:tabs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r>
          </w:p>
        </w:tc>
        <w:tc>
          <w:tcPr>
            <w:shd w:val="clear" w:color="ffffff" w:fill="ffffff"/>
            <w:tcW w:w="4262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09" w:leader="none"/>
              </w:tabs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  <w:t xml:space="preserve">Приложение № 2</w:t>
            </w: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r>
          </w:p>
          <w:p>
            <w:pPr>
              <w:pStyle w:val="640"/>
              <w:jc w:val="both"/>
              <w:rPr>
                <w:sz w:val="28"/>
                <w:szCs w:val="28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  <w:t xml:space="preserve">к Положению о проведении </w:t>
            </w:r>
            <w:r>
              <w:rPr>
                <w:sz w:val="28"/>
                <w:szCs w:val="28"/>
              </w:rPr>
              <w:t xml:space="preserve">республиканской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научно-практической конференции  «ALGA РИТМ» </w:t>
            </w:r>
            <w:r>
              <w:rPr>
                <w:sz w:val="28"/>
                <w:szCs w:val="28"/>
              </w:rPr>
              <w:t xml:space="preserve">с международным участием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31"/>
        <w:ind w:left="0" w:firstLine="567"/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Cs w:val="28"/>
        </w:rPr>
        <w:t xml:space="preserve">       </w:t>
      </w:r>
      <w:r>
        <w:rPr>
          <w:b/>
          <w:szCs w:val="28"/>
        </w:rPr>
        <w:t xml:space="preserve">(рекомендуемая форма для </w:t>
      </w:r>
      <w:r>
        <w:rPr>
          <w:b/>
          <w:szCs w:val="28"/>
        </w:rPr>
        <w:t xml:space="preserve">н</w:t>
      </w:r>
      <w:r>
        <w:rPr>
          <w:b/>
          <w:szCs w:val="28"/>
        </w:rPr>
        <w:t xml:space="preserve">есовершеннолетних)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4956"/>
      </w:pPr>
      <w:r/>
      <w:r/>
      <w:r/>
    </w:p>
    <w:p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Оператору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 1654002248, ОГРН: 11021602833196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420111, г.Казань, ул.Кремлевская д.9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от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 CYR" w:hAnsi="Times New Roman CYR" w:cs="Times New Roman CYR"/>
          <w:sz w:val="20"/>
          <w:szCs w:val="20"/>
        </w:rPr>
      </w:r>
      <w:r>
        <w:rPr>
          <w:rFonts w:ascii="Times New Roman CYR" w:hAnsi="Times New Roman CYR" w:cs="Times New Roman CYR"/>
          <w:sz w:val="20"/>
          <w:szCs w:val="20"/>
        </w:rPr>
      </w:r>
    </w:p>
    <w:p>
      <w:pPr>
        <w:ind w:left="4820"/>
      </w:pPr>
      <w:r>
        <w:rPr>
          <w:sz w:val="26"/>
          <w:szCs w:val="26"/>
        </w:rPr>
        <w:t xml:space="preserve">номер телефона, адрес электронной почты или почтовый адрес:</w:t>
      </w:r>
      <w:r>
        <w:t xml:space="preserve"> __________________________________________________________________</w:t>
      </w:r>
      <w:r>
        <w:t xml:space="preserve">______________________</w:t>
      </w:r>
      <w:r/>
      <w:r/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widowControl w:val="off"/>
        <w:tabs>
          <w:tab w:val="center" w:pos="545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6233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4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9025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32" type="#_x0000_t32" style="position:absolute;z-index:251662336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Я,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6336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5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6457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" o:spid="_x0000_s4" o:spt="32" type="#_x0000_t32" style="position:absolute;z-index:251663360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6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6332220" cy="1523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" o:spid="_x0000_s5" o:spt="32" type="#_x0000_t32" style="position:absolute;z-index:251665408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6438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7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" o:spid="_x0000_s6" o:spt="32" type="#_x0000_t32" style="position:absolute;z-index:251664384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284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>
        <w:rPr>
          <w:sz w:val="28"/>
          <w:szCs w:val="28"/>
        </w:rPr>
        <w:t xml:space="preserve">Министерству образования и науки Республики Татарстан (далее – МОиН РТ)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6643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8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7" o:spid="_x0000_s7" o:spt="32" type="#_x0000_t32" style="position:absolute;z-index:251666432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том числе с использованием информационных ресурсов https://mon.tatarstan.ru/, https://doc.tatar.ru, с целью подведения итогов участия в </w:t>
      </w:r>
      <w:r>
        <w:rPr>
          <w:sz w:val="28"/>
          <w:szCs w:val="28"/>
        </w:rPr>
        <w:t xml:space="preserve">республиканской </w:t>
      </w:r>
      <w:r>
        <w:rPr>
          <w:sz w:val="28"/>
          <w:szCs w:val="28"/>
        </w:rPr>
        <w:t xml:space="preserve">научно-практической конференции  «ALGA РИТМ» </w:t>
      </w:r>
      <w:r>
        <w:rPr>
          <w:sz w:val="28"/>
          <w:szCs w:val="28"/>
        </w:rPr>
        <w:t xml:space="preserve">с международным участием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</w:t>
      </w:r>
      <w:r>
        <w:rPr>
          <w:sz w:val="28"/>
          <w:szCs w:val="28"/>
        </w:rPr>
        <w:t xml:space="preserve">пол, дата и место рождения, гражданство, реквизиты документа, удостоверяющего личность, место жительства, </w:t>
      </w:r>
      <w:r>
        <w:rPr>
          <w:sz w:val="28"/>
          <w:szCs w:val="28"/>
        </w:rPr>
        <w:t xml:space="preserve">контактный телефон, адрес электронной почты,</w:t>
      </w:r>
      <w:r>
        <w:rPr>
          <w:sz w:val="28"/>
          <w:szCs w:val="28"/>
        </w:rPr>
        <w:t xml:space="preserve"> место обучения.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69504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9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8" o:spid="_x0000_s8" o:spt="32" type="#_x0000_t32" style="position:absolute;z-index:251669504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68480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10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9" o:spid="_x0000_s9" o:spt="32" type="#_x0000_t32" style="position:absolute;z-index:251668480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67456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11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" o:spid="_x0000_s10" o:spt="32" type="#_x0000_t32" style="position:absolute;z-index:251667456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(ФИО.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(дата)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  <w:br w:type="page" w:clear="all"/>
      </w:r>
      <w:r>
        <w:rPr>
          <w:sz w:val="28"/>
        </w:rPr>
        <w:t xml:space="preserve">                                                                   </w:t>
      </w:r>
      <w:r>
        <w:rPr>
          <w:b/>
          <w:szCs w:val="28"/>
        </w:rPr>
        <w:t xml:space="preserve">(рекомендуемая форма для совершеннолетних)</w:t>
      </w:r>
      <w:r>
        <w:rPr>
          <w:sz w:val="28"/>
        </w:rPr>
      </w:r>
      <w:r>
        <w:rPr>
          <w:sz w:val="28"/>
        </w:rPr>
      </w:r>
    </w:p>
    <w:p>
      <w:pPr>
        <w:ind w:left="4956"/>
      </w:pPr>
      <w:r/>
      <w:r/>
      <w:r/>
    </w:p>
    <w:p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Оператору</w:t>
      </w:r>
      <w:r>
        <w:rPr>
          <w:rFonts w:ascii="Times New Roman CYR" w:hAnsi="Times New Roman CYR" w:cs="Times New Roman CYR"/>
          <w:sz w:val="28"/>
          <w:szCs w:val="28"/>
        </w:rPr>
        <w:br/>
      </w:r>
      <w:r>
        <w:rPr>
          <w:rFonts w:ascii="Times New Roman CYR" w:hAnsi="Times New Roman CYR" w:cs="Times New Roman CYR"/>
          <w:sz w:val="28"/>
          <w:szCs w:val="28"/>
        </w:rPr>
        <w:t xml:space="preserve">Министерству образования и науки Республики Татарстан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 1654002248, ОГРН: 11021602833196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420111, г.Казань, ул.Кремлевская д.9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от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 xml:space="preserve">_</w:t>
      </w:r>
      <w:r>
        <w:rPr>
          <w:rFonts w:ascii="Times New Roman CYR" w:hAnsi="Times New Roman CYR" w:cs="Times New Roman CYR"/>
          <w:sz w:val="28"/>
          <w:szCs w:val="28"/>
        </w:rPr>
        <w:t xml:space="preserve">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</w:t>
      </w:r>
      <w:r>
        <w:rPr>
          <w:rFonts w:ascii="Times New Roman CYR" w:hAnsi="Times New Roman CYR" w:cs="Times New Roman CYR"/>
          <w:b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____________________________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__________</w:t>
      </w:r>
      <w:r>
        <w:rPr>
          <w:rFonts w:ascii="Times New Roman CYR" w:hAnsi="Times New Roman CYR" w:cs="Times New Roman CYR"/>
          <w:b/>
          <w:sz w:val="28"/>
          <w:szCs w:val="28"/>
        </w:rPr>
      </w:r>
      <w:r>
        <w:rPr>
          <w:rFonts w:ascii="Times New Roman CYR" w:hAnsi="Times New Roman CYR" w:cs="Times New Roman CYR"/>
          <w:b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____________________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__________________</w:t>
      </w:r>
      <w:r>
        <w:rPr>
          <w:rFonts w:ascii="Times New Roman CYR" w:hAnsi="Times New Roman CYR" w:cs="Times New Roman CYR"/>
          <w:b/>
          <w:sz w:val="28"/>
          <w:szCs w:val="28"/>
        </w:rPr>
      </w:r>
      <w:r>
        <w:rPr>
          <w:rFonts w:ascii="Times New Roman CYR" w:hAnsi="Times New Roman CYR" w:cs="Times New Roman CYR"/>
          <w:b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b/>
          <w:sz w:val="20"/>
          <w:szCs w:val="20"/>
        </w:rPr>
      </w:pPr>
      <w:r>
        <w:rPr>
          <w:rFonts w:ascii="Times New Roman CYR" w:hAnsi="Times New Roman CYR" w:cs="Times New Roman CYR"/>
          <w:b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sz w:val="20"/>
          <w:szCs w:val="20"/>
        </w:rPr>
        <w:t xml:space="preserve">фамилия, имя, отчество (последнее - при наличии) родителя (законного представителя) субъекта персональных данных</w:t>
      </w:r>
      <w:r>
        <w:rPr>
          <w:rFonts w:ascii="Times New Roman CYR" w:hAnsi="Times New Roman CYR" w:cs="Times New Roman CYR"/>
          <w:b/>
          <w:sz w:val="20"/>
          <w:szCs w:val="20"/>
        </w:rPr>
        <w:t xml:space="preserve">) </w:t>
      </w:r>
      <w:r>
        <w:rPr>
          <w:rFonts w:ascii="Times New Roman CYR" w:hAnsi="Times New Roman CYR" w:cs="Times New Roman CYR"/>
          <w:b/>
          <w:sz w:val="20"/>
          <w:szCs w:val="20"/>
        </w:rPr>
      </w:r>
      <w:r>
        <w:rPr>
          <w:rFonts w:ascii="Times New Roman CYR" w:hAnsi="Times New Roman CYR" w:cs="Times New Roman CYR"/>
          <w:b/>
          <w:sz w:val="20"/>
          <w:szCs w:val="20"/>
        </w:rPr>
      </w:r>
    </w:p>
    <w:p>
      <w:pPr>
        <w:ind w:left="4820"/>
      </w:pPr>
      <w:r>
        <w:rPr>
          <w:sz w:val="26"/>
          <w:szCs w:val="26"/>
        </w:rPr>
        <w:t xml:space="preserve">номер телефона, адрес электронной почты или почтовый адрес:</w:t>
      </w:r>
      <w:r>
        <w:t xml:space="preserve"> __________________________________________________________________</w:t>
      </w:r>
      <w:r>
        <w:t xml:space="preserve">______________________</w:t>
      </w:r>
      <w:r/>
      <w:r/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widowControl w:val="off"/>
        <w:tabs>
          <w:tab w:val="center" w:pos="545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71552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12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9025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" o:spid="_x0000_s11" o:spt="32" type="#_x0000_t32" style="position:absolute;z-index:251671552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Я,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7360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13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6457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2" o:spid="_x0000_s12" o:spt="32" type="#_x0000_t32" style="position:absolute;z-index:251673600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14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6332220" cy="1523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3" o:spid="_x0000_s13" o:spt="32" type="#_x0000_t32" style="position:absolute;z-index:251675648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7462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15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4" o:spid="_x0000_s14" o:spt="32" type="#_x0000_t32" style="position:absolute;z-index:251674624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284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>
        <w:rPr>
          <w:sz w:val="28"/>
          <w:szCs w:val="28"/>
        </w:rPr>
        <w:t xml:space="preserve">Министерству образования и науки Республики Татарстан (далее – МОиН РТ)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  <w:r>
        <w:rPr>
          <w:sz w:val="28"/>
          <w:szCs w:val="28"/>
        </w:rPr>
        <w:t xml:space="preserve">в том числе с использованием информационных ресурсов https://mon.tatarstan.ru/, https://doc.tatar.ru, с целью подведения итогов участия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республиканской </w:t>
      </w:r>
      <w:r>
        <w:rPr>
          <w:sz w:val="28"/>
          <w:szCs w:val="28"/>
        </w:rPr>
        <w:t xml:space="preserve">научно-практической конференции  «ALGA РИТМ» </w:t>
      </w:r>
      <w:r>
        <w:rPr>
          <w:sz w:val="28"/>
          <w:szCs w:val="28"/>
        </w:rPr>
        <w:t xml:space="preserve">с международным участием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284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</w:t>
      </w:r>
      <w:r>
        <w:rPr>
          <w:sz w:val="28"/>
          <w:szCs w:val="28"/>
        </w:rPr>
        <w:t xml:space="preserve">пол, дата и место рождения, гражданство, реквизиты документа, удостоверяющего личность, место жительства, </w:t>
      </w:r>
      <w:r>
        <w:rPr>
          <w:sz w:val="28"/>
          <w:szCs w:val="28"/>
        </w:rPr>
        <w:t xml:space="preserve">контактный телефон, адрес электронной почты,</w:t>
      </w:r>
      <w:r>
        <w:rPr>
          <w:sz w:val="28"/>
          <w:szCs w:val="28"/>
        </w:rPr>
        <w:t xml:space="preserve"> место обучения.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</w:t>
      </w:r>
      <w:r>
        <w:rPr>
          <w:sz w:val="28"/>
          <w:szCs w:val="28"/>
        </w:rPr>
        <w:t xml:space="preserve">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78720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16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5" o:spid="_x0000_s15" o:spt="32" type="#_x0000_t32" style="position:absolute;z-index:251678720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77696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17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6" o:spid="_x0000_s16" o:spt="32" type="#_x0000_t32" style="position:absolute;z-index:251677696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76672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18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7" o:spid="_x0000_s17" o:spt="32" type="#_x0000_t32" style="position:absolute;z-index:251676672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(ФИО.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(дата)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  <w:t xml:space="preserve">                                                                   </w:t>
      </w:r>
      <w:r>
        <w:rPr>
          <w:b/>
          <w:szCs w:val="28"/>
        </w:rPr>
        <w:t xml:space="preserve">(рекомендуемая форма для </w:t>
      </w:r>
      <w:r>
        <w:rPr>
          <w:b/>
          <w:szCs w:val="28"/>
        </w:rPr>
        <w:t xml:space="preserve">не</w:t>
      </w:r>
      <w:r>
        <w:rPr>
          <w:b/>
          <w:szCs w:val="28"/>
        </w:rPr>
        <w:t xml:space="preserve">совершеннолетних)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956"/>
      </w:pPr>
      <w:r/>
      <w:r/>
      <w:r/>
    </w:p>
    <w:p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Оператору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 1654002248, ОГРН: 11021602833196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420111, г.Казань, ул.Кремлевская д.9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от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 CYR" w:hAnsi="Times New Roman CYR" w:cs="Times New Roman CYR"/>
          <w:sz w:val="20"/>
          <w:szCs w:val="20"/>
        </w:rPr>
      </w:r>
      <w:r>
        <w:rPr>
          <w:rFonts w:ascii="Times New Roman CYR" w:hAnsi="Times New Roman CYR" w:cs="Times New Roman CYR"/>
          <w:sz w:val="20"/>
          <w:szCs w:val="20"/>
        </w:rPr>
      </w:r>
    </w:p>
    <w:p>
      <w:pPr>
        <w:ind w:left="4820"/>
      </w:pPr>
      <w:r>
        <w:rPr>
          <w:sz w:val="26"/>
          <w:szCs w:val="26"/>
        </w:rPr>
        <w:t xml:space="preserve">номер телефона, адрес электронной почты или почтовый адрес:</w:t>
      </w:r>
      <w:r>
        <w:t xml:space="preserve"> ___________________________________________________________</w:t>
      </w:r>
      <w:r>
        <w:t xml:space="preserve">_____________________________</w:t>
      </w:r>
      <w:r/>
      <w:r/>
    </w:p>
    <w:p>
      <w:pPr>
        <w:ind w:left="4956"/>
      </w:pPr>
      <w:r/>
      <w:r/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данных,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разрешённых для распространения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70528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154304</wp:posOffset>
                </wp:positionV>
                <wp:extent cx="5486400" cy="0"/>
                <wp:effectExtent l="0" t="0" r="19050" b="19050"/>
                <wp:wrapNone/>
                <wp:docPr id="19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8" o:spid="_x0000_s18" o:spt="32" type="#_x0000_t32" style="position:absolute;z-index:251670528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Я,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72576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206374</wp:posOffset>
                </wp:positionV>
                <wp:extent cx="5730240" cy="0"/>
                <wp:effectExtent l="0" t="0" r="22860" b="19050"/>
                <wp:wrapNone/>
                <wp:docPr id="20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023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9" o:spid="_x0000_s19" o:spt="32" type="#_x0000_t32" style="position:absolute;z-index:251672576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</w:t>
      </w:r>
      <w:r>
        <w:rPr>
          <w:sz w:val="28"/>
          <w:szCs w:val="28"/>
        </w:rPr>
        <w:t xml:space="preserve">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>
        <w:rPr>
          <w:sz w:val="28"/>
          <w:szCs w:val="28"/>
        </w:rPr>
        <w:t xml:space="preserve">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том числе с использованием информационных ресурсов https://mon.tatarstan.ru/, https://doc.tatar.ru, с целью подведения итогов участия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республиканской </w:t>
      </w:r>
      <w:r>
        <w:rPr>
          <w:sz w:val="28"/>
          <w:szCs w:val="28"/>
        </w:rPr>
        <w:t xml:space="preserve">научно-практической конференции  «ALGA РИТМ» </w:t>
      </w:r>
      <w:r>
        <w:rPr>
          <w:sz w:val="28"/>
          <w:szCs w:val="28"/>
        </w:rPr>
        <w:t xml:space="preserve">с международным участием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пол, дата и место рождения, гражданство, реквизиты документа, удостоверяющего </w:t>
      </w:r>
      <w:r>
        <w:rPr>
          <w:sz w:val="28"/>
          <w:szCs w:val="28"/>
        </w:rPr>
        <w:t xml:space="preserve">личность, место жительства, контактный телефон, адрес эл</w:t>
      </w:r>
      <w:r>
        <w:rPr>
          <w:sz w:val="28"/>
          <w:szCs w:val="28"/>
        </w:rPr>
        <w:t xml:space="preserve">ектронной почты, место обучения;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специальные категории персональных данных 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80768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772159</wp:posOffset>
                </wp:positionV>
                <wp:extent cx="2956560" cy="0"/>
                <wp:effectExtent l="0" t="0" r="34290" b="19050"/>
                <wp:wrapNone/>
                <wp:docPr id="21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5655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0" o:spid="_x0000_s20" o:spt="32" type="#_x0000_t32" style="position:absolute;z-index:251680768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</w:t>
      </w:r>
      <w:r>
        <w:rPr>
          <w:sz w:val="28"/>
          <w:szCs w:val="28"/>
        </w:rPr>
        <w:t xml:space="preserve">ъекта персональных данных):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/>
      <w:r>
        <w:rPr>
          <w:sz w:val="28"/>
          <w:szCs w:val="28"/>
        </w:rPr>
        <w:t xml:space="preserve">Условия, при которых полученные персональные данные могут передаваться оператору, осуществляющего обработку персональны</w:t>
      </w:r>
      <w:r>
        <w:rPr>
          <w:sz w:val="28"/>
          <w:szCs w:val="28"/>
        </w:rPr>
        <w:t xml:space="preserve">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</w:t>
      </w:r>
      <w:r>
        <w:rPr>
          <w:sz w:val="28"/>
          <w:szCs w:val="28"/>
        </w:rPr>
        <w:t xml:space="preserve">убъекта персональных данных)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16"/>
        </w:rPr>
      </w:pPr>
      <w:r>
        <w:rPr>
          <w:sz w:val="28"/>
          <w:szCs w:val="16"/>
        </w:rPr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rPr>
          <w:sz w:val="28"/>
          <w:szCs w:val="1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87936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2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1" o:spid="_x0000_s21" o:spt="32" type="#_x0000_t32" style="position:absolute;z-index:251687936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85888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3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2" o:spid="_x0000_s22" o:spt="32" type="#_x0000_t32" style="position:absolute;z-index:251685888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8179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34290" b="19050"/>
                <wp:wrapNone/>
                <wp:docPr id="24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08756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3" o:spid="_x0000_s23" o:spt="32" type="#_x0000_t32" style="position:absolute;z-index:251681792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</w:t>
      </w:r>
      <w:r>
        <w:rPr>
          <w:sz w:val="16"/>
          <w:szCs w:val="16"/>
        </w:rPr>
        <w:t xml:space="preserve">(дата)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firstLine="4820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ind w:firstLine="4820"/>
        <w:rPr>
          <w:b/>
          <w:bCs/>
        </w:rPr>
      </w:pPr>
      <w:r>
        <w:rPr>
          <w:b/>
          <w:szCs w:val="28"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</w:rPr>
      </w:pPr>
      <w:r>
        <w:rPr>
          <w:b/>
          <w:szCs w:val="28"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ind w:firstLine="4820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ind w:firstLine="4820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ind w:firstLine="4820"/>
        <w:rPr>
          <w:b/>
          <w:bCs/>
          <w:sz w:val="28"/>
          <w:szCs w:val="28"/>
        </w:rPr>
      </w:pPr>
      <w:r>
        <w:rPr>
          <w:b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4820"/>
        <w:rPr>
          <w:b/>
          <w:bCs/>
          <w:highlight w:val="none"/>
        </w:rPr>
      </w:pPr>
      <w:r>
        <w:rPr>
          <w:b/>
          <w:szCs w:val="28"/>
        </w:rPr>
        <w:t xml:space="preserve">(рекомендуемая форма для совершеннолетних)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left="4956"/>
      </w:pPr>
      <w:r/>
      <w:r/>
      <w:r/>
    </w:p>
    <w:p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Оператору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 1654002248, ОГРН: 11021602833196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420111, г.Казань, ул.Кремлевская д.9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от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 CYR" w:hAnsi="Times New Roman CYR" w:cs="Times New Roman CYR"/>
          <w:sz w:val="20"/>
          <w:szCs w:val="20"/>
        </w:rPr>
      </w:r>
      <w:r>
        <w:rPr>
          <w:rFonts w:ascii="Times New Roman CYR" w:hAnsi="Times New Roman CYR" w:cs="Times New Roman CYR"/>
          <w:sz w:val="20"/>
          <w:szCs w:val="20"/>
        </w:rPr>
      </w:r>
    </w:p>
    <w:p>
      <w:pPr>
        <w:ind w:left="4820"/>
      </w:pPr>
      <w:r>
        <w:rPr>
          <w:sz w:val="26"/>
          <w:szCs w:val="26"/>
        </w:rPr>
        <w:t xml:space="preserve">номер телефона, адрес электронной почты или почтовый адрес:</w:t>
      </w:r>
      <w:r>
        <w:t xml:space="preserve"> ___________________________________________________________</w:t>
      </w:r>
      <w:r>
        <w:t xml:space="preserve">_____________________________</w:t>
      </w:r>
      <w:r/>
      <w:r/>
    </w:p>
    <w:p>
      <w:pPr>
        <w:ind w:left="4956"/>
      </w:pPr>
      <w:r/>
      <w:r/>
      <w:r/>
    </w:p>
    <w:p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данных,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разрешённых для распространения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82816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154304</wp:posOffset>
                </wp:positionV>
                <wp:extent cx="5486400" cy="0"/>
                <wp:effectExtent l="0" t="0" r="19050" b="19050"/>
                <wp:wrapNone/>
                <wp:docPr id="25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4" o:spid="_x0000_s24" o:spt="32" type="#_x0000_t32" style="position:absolute;z-index:251682816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Я,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8384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206374</wp:posOffset>
                </wp:positionV>
                <wp:extent cx="5730240" cy="0"/>
                <wp:effectExtent l="0" t="0" r="22860" b="19050"/>
                <wp:wrapNone/>
                <wp:docPr id="26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023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5" o:spid="_x0000_s25" o:spt="32" type="#_x0000_t32" style="position:absolute;z-index:251683840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</w:t>
      </w:r>
      <w:r>
        <w:rPr>
          <w:sz w:val="28"/>
          <w:szCs w:val="28"/>
        </w:rPr>
        <w:t xml:space="preserve">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>
        <w:rPr>
          <w:sz w:val="28"/>
          <w:szCs w:val="28"/>
        </w:rPr>
        <w:t xml:space="preserve">Министерству образования и на</w:t>
      </w:r>
      <w:r>
        <w:rPr>
          <w:sz w:val="28"/>
          <w:szCs w:val="28"/>
        </w:rPr>
        <w:t xml:space="preserve">уки Республики Татарстан (далее – МОиН РТ) на обработку (передачу, предоставление, распространение) персональных данных в том числе с использованием информационных ресурсов https://mon.tatarstan.ru/, https://doc.tatar.ru, с целью подведения итогов участия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республиканской </w:t>
      </w:r>
      <w:r>
        <w:rPr>
          <w:sz w:val="28"/>
          <w:szCs w:val="28"/>
        </w:rPr>
        <w:t xml:space="preserve">научно-практической конференции  «ALGA РИТМ» </w:t>
      </w:r>
      <w:r>
        <w:rPr>
          <w:sz w:val="28"/>
          <w:szCs w:val="28"/>
        </w:rPr>
        <w:t xml:space="preserve">с международным участием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</w:t>
      </w:r>
      <w:r>
        <w:rPr>
          <w:sz w:val="28"/>
          <w:szCs w:val="28"/>
        </w:rPr>
        <w:t xml:space="preserve">ектронной почты, место обучения;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специальные категории персональных данных 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</w:t>
      </w:r>
      <w:r>
        <w:rPr>
          <w:sz w:val="28"/>
          <w:szCs w:val="28"/>
        </w:rPr>
        <w:t xml:space="preserve">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</w:t>
      </w:r>
      <w:r>
        <w:rPr>
          <w:sz w:val="28"/>
          <w:szCs w:val="28"/>
        </w:rPr>
        <w:t xml:space="preserve">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86912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772159</wp:posOffset>
                </wp:positionV>
                <wp:extent cx="2956560" cy="0"/>
                <wp:effectExtent l="0" t="0" r="34290" b="19050"/>
                <wp:wrapNone/>
                <wp:docPr id="27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5655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6" o:spid="_x0000_s26" o:spt="32" type="#_x0000_t32" style="position:absolute;z-index:251686912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</w:t>
      </w:r>
      <w:r>
        <w:rPr>
          <w:sz w:val="28"/>
          <w:szCs w:val="28"/>
        </w:rPr>
        <w:t xml:space="preserve">ъекта персональных данных):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/>
      <w:r>
        <w:rPr>
          <w:sz w:val="28"/>
          <w:szCs w:val="28"/>
        </w:rPr>
        <w:t xml:space="preserve">Условия, при которых полученные персональные данные могут передаваться оператору, осуществляющего обработку персональны</w:t>
      </w:r>
      <w:r>
        <w:rPr>
          <w:sz w:val="28"/>
          <w:szCs w:val="28"/>
        </w:rPr>
        <w:t xml:space="preserve">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</w:t>
      </w:r>
      <w:r>
        <w:rPr>
          <w:sz w:val="28"/>
          <w:szCs w:val="28"/>
        </w:rPr>
        <w:t xml:space="preserve">убъекта персональных данных)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16"/>
        </w:rPr>
      </w:pPr>
      <w:r>
        <w:rPr>
          <w:sz w:val="28"/>
          <w:szCs w:val="16"/>
        </w:rPr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rPr>
          <w:sz w:val="28"/>
          <w:szCs w:val="1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91008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8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7" o:spid="_x0000_s27" o:spt="32" type="#_x0000_t32" style="position:absolute;z-index:251691008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89984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9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8" o:spid="_x0000_s28" o:spt="32" type="#_x0000_t32" style="position:absolute;z-index:251689984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515396074" distL="114300" distR="114300" simplePos="0" relativeHeight="25168896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34290" b="19050"/>
                <wp:wrapNone/>
                <wp:docPr id="30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08756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9" o:spid="_x0000_s29" o:spt="32" type="#_x0000_t32" style="position:absolute;z-index:251688960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40582.37pt;visibility:visible;" filled="f" strokecolor="#000000" strokeweight="0.75pt"/>
            </w:pict>
          </mc:Fallback>
        </mc:AlternateContent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</w:t>
      </w:r>
      <w:r>
        <w:rPr>
          <w:sz w:val="16"/>
          <w:szCs w:val="16"/>
        </w:rPr>
        <w:t xml:space="preserve">(дата)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r/>
      <w:r/>
      <w:r/>
    </w:p>
    <w:p>
      <w:r/>
      <w:r/>
      <w:r/>
    </w:p>
    <w:p>
      <w:r/>
      <w:r/>
      <w:r/>
    </w:p>
    <w:p>
      <w:r/>
      <w:r/>
      <w:r/>
    </w:p>
    <w:p>
      <w:r/>
      <w:r/>
      <w:r/>
    </w:p>
    <w:p>
      <w:r/>
      <w:r/>
      <w:r/>
    </w:p>
    <w:p>
      <w:r/>
      <w:r/>
      <w:r/>
    </w:p>
    <w:p>
      <w:r/>
      <w:r/>
      <w:r/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63"/>
        <w:gridCol w:w="4262"/>
      </w:tblGrid>
      <w:tr>
        <w:tblPrEx/>
        <w:trPr/>
        <w:tc>
          <w:tcPr>
            <w:shd w:val="clear" w:color="ffffff" w:fill="ffffff"/>
            <w:tcW w:w="5963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09" w:leader="none"/>
              </w:tabs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r>
          </w:p>
        </w:tc>
        <w:tc>
          <w:tcPr>
            <w:shd w:val="clear" w:color="ffffff" w:fill="ffffff"/>
            <w:tcW w:w="4262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09" w:leader="none"/>
              </w:tabs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  <w:t xml:space="preserve">Приложение № 3</w:t>
            </w: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r>
          </w:p>
          <w:p>
            <w:pPr>
              <w:pStyle w:val="640"/>
              <w:jc w:val="both"/>
              <w:rPr>
                <w:sz w:val="28"/>
                <w:szCs w:val="28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  <w:t xml:space="preserve">к Положению о проведении </w:t>
            </w:r>
            <w:r>
              <w:rPr>
                <w:sz w:val="28"/>
                <w:szCs w:val="28"/>
              </w:rPr>
              <w:t xml:space="preserve">республиканской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научно-практической конференции  «ALGA РИТМ» </w:t>
            </w:r>
            <w:r>
              <w:rPr>
                <w:sz w:val="28"/>
                <w:szCs w:val="28"/>
              </w:rPr>
              <w:t xml:space="preserve">с международным участием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contextualSpacing/>
        <w:ind w:firstLine="567"/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1. Требования к оформлению доклада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1.1. материалы готовятся в текстовом редакторе WORD: ориентация книжная; размеры полей страницы: левое - 30 мм, верхнее и нижнее - 20 мм, правое - 1,5.;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1.2. абзацы начинаются с новой строки и печатаются с отступом в 1,25 см;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1.3. шрифт обычный: 12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pt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, тип –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Times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New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Roman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; междустрочный интервал одинарный; выравнивание текста по ширине страницы;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1.4. текст без переносов;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1.5. заголовки набирать, используя шрифт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Times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New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Roman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, 12, Ж (располагать заголовки по центру);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1.6 страницы нумеруются внизу страницы справа;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1.7. в тексте допускаются таблицы, рисунки, фотографии – в форматах *.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jpg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1.8. таблицы и схемы должны представлять собой обобщенные материалы опыта работы, названия и номера рисунков указывать под рисунками, названия и номера таблиц – над таблицами и иметь сквозную нумерацию;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1.9. таблицы, схемы, рисунки, фотографии и формулы не должны выходить за пределы указанных полей;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1.10. список литературы: не меньше 5 источников, если использованы ресурсы интернет, то указать название сайтов, ссылок в конце сценария (согласно требованиям библиографии);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1.11. ссылки в тексте обязательны; шрифт: курсив 12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pt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, тип –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Times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New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Roman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; объем тезисов составляет от 3-х до 5-ти полных страниц формата А4;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1.12. в верхней части первой страницы посередине строки курсивом, полужирным шрифтом печатается сформулированная автором тема выступления. Ниже в правом углу курсивом указываются полностью фамилия имя, отчество (последнее при наличии) автора(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ов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), должность (предмет), название учебного заведения. Далее печатается текст тезисов. Заканчивается списком литературы.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numPr>
          <w:ilvl w:val="0"/>
          <w:numId w:val="14"/>
        </w:numPr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 Требования к мультимедийной презентации: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2.1. мультимеди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йные презентация призвана иллюстрировать доклад (мастер-класс, стенд выставки), поэтому она должна содержать достаточное количество рисунков, графиков, диаграмм, таблиц, карт, схем, фотографий, а не повторять текст доклада (мастер- класса, стенд выставки);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2.2 мультимедийная презентация должна быть оформлена в соответствии со следующими положениями: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единый стиль оформления;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на одном слайде рекомендуется использовать не более трех цветов: один для фона, один для заголовков, один для текста;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не рекомендуется заполнять один слайд слишком большим объемом информации: можно запомнить не более трех фактов, выводов, определений;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в презентации не рекомендуется обилие анимации;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в презентации не должно быть более 15-20 слайдов;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режим демонстрации слайдов – свободный.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2.3. Общий порядок слайдов: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титульный;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план презентации (не более 5 пунктов);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введение;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основная часть;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заключение (выводы);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благодарность за внимание (контакты).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firstLine="5529"/>
        <w:rPr>
          <w:rFonts w:eastAsia="Calibri"/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                      </w:t>
      </w:r>
      <w:r>
        <w:rPr>
          <w:rFonts w:eastAsia="Calibri"/>
          <w:sz w:val="28"/>
          <w:szCs w:val="28"/>
        </w:rPr>
        <w:t xml:space="preserve">Утвержден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8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приказом Министерства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8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образования и науки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8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Республики Татарстан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8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от «__» _________2026</w:t>
      </w:r>
      <w:r>
        <w:rPr>
          <w:rFonts w:eastAsia="Calibri"/>
          <w:sz w:val="28"/>
          <w:szCs w:val="28"/>
        </w:rPr>
        <w:t xml:space="preserve"> г.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88"/>
        <w:rPr>
          <w:rFonts w:eastAsia="Calibri"/>
        </w:rPr>
      </w:pPr>
      <w:r>
        <w:rPr>
          <w:rFonts w:eastAsia="Calibri"/>
          <w:sz w:val="28"/>
          <w:szCs w:val="28"/>
        </w:rPr>
        <w:t xml:space="preserve">№ _______</w:t>
      </w:r>
      <w:r>
        <w:rPr>
          <w:rFonts w:eastAsia="Calibri"/>
          <w:sz w:val="28"/>
          <w:szCs w:val="28"/>
        </w:rPr>
        <w:t xml:space="preserve">____________</w:t>
      </w:r>
      <w:r>
        <w:rPr>
          <w:rFonts w:eastAsia="Calibri"/>
        </w:rPr>
      </w:r>
      <w:r>
        <w:rPr>
          <w:rFonts w:eastAsia="Calibri"/>
        </w:rPr>
      </w:r>
    </w:p>
    <w:p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организационного комитета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республиканской</w:t>
      </w:r>
      <w:r>
        <w:t xml:space="preserve"> </w:t>
      </w:r>
      <w:r>
        <w:rPr>
          <w:sz w:val="28"/>
          <w:szCs w:val="28"/>
        </w:rPr>
        <w:t xml:space="preserve">научно-практической конференции  «ALGA РИТМ» </w:t>
      </w:r>
      <w:r>
        <w:rPr>
          <w:sz w:val="28"/>
          <w:szCs w:val="28"/>
        </w:rPr>
        <w:t xml:space="preserve">с международным участием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87"/>
        <w:gridCol w:w="7258"/>
      </w:tblGrid>
      <w:tr>
        <w:tblPrEx/>
        <w:trPr/>
        <w:tc>
          <w:tcPr>
            <w:shd w:val="clear" w:color="ffffff" w:fill="ffffff"/>
            <w:tcW w:w="26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Закирова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Минзалия Загриевна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25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министра образования и науки Республики Татарстан, кандидат педагогических наук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Саубанова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Лилия Ильгизовна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25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</w:t>
            </w:r>
            <w:r>
              <w:rPr>
                <w:sz w:val="28"/>
                <w:szCs w:val="28"/>
              </w:rPr>
              <w:t xml:space="preserve">ачальник отдела </w:t>
            </w:r>
            <w:r>
              <w:rPr>
                <w:sz w:val="28"/>
                <w:szCs w:val="28"/>
              </w:rPr>
              <w:t xml:space="preserve">общего </w:t>
            </w:r>
            <w:r>
              <w:rPr>
                <w:sz w:val="28"/>
                <w:szCs w:val="28"/>
              </w:rPr>
              <w:t xml:space="preserve">образования </w:t>
            </w:r>
            <w:r>
              <w:rPr>
                <w:sz w:val="28"/>
                <w:szCs w:val="28"/>
              </w:rPr>
              <w:t xml:space="preserve">и итоговой аттестации </w:t>
            </w:r>
            <w:r>
              <w:rPr>
                <w:sz w:val="28"/>
                <w:szCs w:val="28"/>
              </w:rPr>
              <w:t xml:space="preserve">Министерства образования и науки Республики Татарстан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Ризванов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Ирек Асафович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25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</w:t>
            </w:r>
            <w:r>
              <w:rPr>
                <w:sz w:val="28"/>
                <w:szCs w:val="28"/>
              </w:rPr>
              <w:t xml:space="preserve">ачальник </w:t>
            </w:r>
            <w:r>
              <w:rPr>
                <w:sz w:val="28"/>
                <w:szCs w:val="28"/>
              </w:rPr>
              <w:t xml:space="preserve">у</w:t>
            </w:r>
            <w:r>
              <w:rPr>
                <w:sz w:val="28"/>
                <w:szCs w:val="28"/>
              </w:rPr>
              <w:t xml:space="preserve">правления образования Исполнительного комитета города </w:t>
            </w:r>
            <w:r>
              <w:rPr>
                <w:sz w:val="28"/>
                <w:szCs w:val="28"/>
              </w:rPr>
              <w:t xml:space="preserve">Казань</w:t>
            </w:r>
            <w:r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Арсланова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Эльмира Равильевна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258" w:type="dxa"/>
            <w:textDirection w:val="lrTb"/>
            <w:noWrap w:val="false"/>
          </w:tcPr>
          <w:p>
            <w:pPr>
              <w:pStyle w:val="15"/>
              <w:spacing w:before="0" w:after="0"/>
              <w:rPr>
                <w:rFonts w:ascii="Times New Roman" w:hAnsi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</w:rPr>
              <w:t xml:space="preserve">н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ачальник 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тдел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образования «Управления образования исполнительного комитета муниципального образования г.Казани по Советскому району»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 xml:space="preserve">(по согласованию)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Козловская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Влада Ренатовна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25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тдела образования «Управления образования исполнительного комитета муниципального образования г.Казани по Советскому району»</w:t>
            </w:r>
            <w:r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Сомова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Лариса Владимировна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258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учебно-методическим сектором информационно-методического отдела Управления  образования г.Казани по Советскому району  </w:t>
            </w:r>
            <w:r>
              <w:rPr>
                <w:sz w:val="28"/>
                <w:szCs w:val="28"/>
              </w:rPr>
              <w:t xml:space="preserve">(по согласованию)</w:t>
            </w:r>
            <w:r>
              <w:rPr>
                <w:sz w:val="28"/>
                <w:szCs w:val="28"/>
              </w:rPr>
              <w:t xml:space="preserve">                     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Хайрутдинова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Венера Кашфиевна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25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</w:t>
            </w:r>
            <w:r>
              <w:rPr>
                <w:sz w:val="28"/>
                <w:szCs w:val="28"/>
              </w:rPr>
              <w:t xml:space="preserve">иректор муниципального автономного общеобразовательного учреждения </w:t>
            </w:r>
            <w:r>
              <w:rPr>
                <w:sz w:val="28"/>
                <w:szCs w:val="28"/>
              </w:rPr>
              <w:t xml:space="preserve">«Лицей – инженерный центр» Советского района г.Казани</w:t>
            </w:r>
            <w:r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textDirection w:val="lrTb"/>
            <w:noWrap w:val="false"/>
          </w:tcPr>
          <w:p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Галеева 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  <w:p>
            <w:r>
              <w:rPr>
                <w:color w:val="000000" w:themeColor="text1"/>
                <w:sz w:val="28"/>
                <w:szCs w:val="28"/>
              </w:rPr>
              <w:t xml:space="preserve">Гульнара Гаппасовна</w:t>
            </w:r>
            <w:r/>
            <w:r/>
          </w:p>
        </w:tc>
        <w:tc>
          <w:tcPr>
            <w:shd w:val="clear" w:color="ffffff" w:fill="ffffff"/>
            <w:tcW w:w="725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 xml:space="preserve">муниципального бюджетного общеобразовательного учреждения «Многопрофильный лицей №187» Советского района г. Казани 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Яблонская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Анна Николаевна</w:t>
            </w:r>
            <w:r/>
            <w:r/>
          </w:p>
        </w:tc>
        <w:tc>
          <w:tcPr>
            <w:shd w:val="clear" w:color="ffffff" w:fill="ffffff"/>
            <w:tcW w:w="725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</w:t>
            </w:r>
            <w:r>
              <w:rPr>
                <w:sz w:val="28"/>
                <w:szCs w:val="28"/>
              </w:rPr>
              <w:t xml:space="preserve">муниципального бюджетного общеобразовательного учреждения «Многопрофильный лицей №187» Советского района г. Казани 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640"/>
        <w:rPr>
          <w:highlight w:val="none"/>
        </w:rPr>
      </w:pPr>
      <w:r>
        <w:rPr>
          <w:szCs w:val="28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28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</w:font>
  <w:font w:name="DejaVu Sans">
    <w:panose1 w:val="020B060303080402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70" w:hanging="360"/>
      </w:pPr>
      <w:rPr>
        <w:rFonts w:ascii="Times New Roman" w:hAnsi="Times New Roman" w:cs="Times New Roman" w:eastAsiaTheme="minorEastAsia"/>
        <w:b w:val="0"/>
      </w:rPr>
    </w:lvl>
    <w:lvl w:ilvl="1">
      <w:start w:val="1"/>
      <w:numFmt w:val="decimal"/>
      <w:isLgl/>
      <w:suff w:val="tab"/>
      <w:lvlText w:val="%1.%2."/>
      <w:lvlJc w:val="left"/>
      <w:pPr>
        <w:ind w:left="1353" w:hanging="360"/>
      </w:pPr>
      <w:rPr>
        <w:rFonts w:hint="default" w:ascii="Times New Roman" w:hAnsi="Times New Roman" w:cs="Times New Roman" w:eastAsiaTheme="minorEastAsia"/>
        <w:b w:val="0"/>
        <w:color w:val="auto"/>
        <w:sz w:val="28"/>
        <w:szCs w:val="28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 w:ascii="Times New Roman" w:hAnsi="Times New Roman" w:cs="Times New Roman" w:eastAsiaTheme="minorEastAsia"/>
        <w:b/>
        <w:color w:val="auto"/>
        <w:sz w:val="22"/>
      </w:rPr>
    </w:lvl>
    <w:lvl w:ilvl="3">
      <w:start w:val="1"/>
      <w:numFmt w:val="decimal"/>
      <w:isLgl/>
      <w:suff w:val="tab"/>
      <w:lvlText w:val="%1.%2.%3.%4."/>
      <w:lvlJc w:val="left"/>
      <w:pPr>
        <w:ind w:left="2160" w:hanging="720"/>
      </w:pPr>
      <w:rPr>
        <w:rFonts w:hint="default" w:ascii="Times New Roman" w:hAnsi="Times New Roman" w:cs="Times New Roman" w:eastAsiaTheme="minorEastAsia"/>
        <w:b/>
        <w:color w:val="auto"/>
        <w:sz w:val="22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 w:ascii="Times New Roman" w:hAnsi="Times New Roman" w:cs="Times New Roman" w:eastAsiaTheme="minorEastAsia"/>
        <w:b/>
        <w:color w:val="auto"/>
        <w:sz w:val="22"/>
      </w:rPr>
    </w:lvl>
    <w:lvl w:ilvl="5">
      <w:start w:val="1"/>
      <w:numFmt w:val="decimal"/>
      <w:isLgl/>
      <w:suff w:val="tab"/>
      <w:lvlText w:val="%1.%2.%3.%4.%5.%6."/>
      <w:lvlJc w:val="left"/>
      <w:pPr>
        <w:ind w:left="3240" w:hanging="1080"/>
      </w:pPr>
      <w:rPr>
        <w:rFonts w:hint="default" w:ascii="Times New Roman" w:hAnsi="Times New Roman" w:cs="Times New Roman" w:eastAsiaTheme="minorEastAsia"/>
        <w:b/>
        <w:color w:val="auto"/>
        <w:sz w:val="22"/>
      </w:rPr>
    </w:lvl>
    <w:lvl w:ilvl="6">
      <w:start w:val="1"/>
      <w:numFmt w:val="decimal"/>
      <w:isLgl/>
      <w:suff w:val="tab"/>
      <w:lvlText w:val="%1.%2.%3.%4.%5.%6.%7."/>
      <w:lvlJc w:val="left"/>
      <w:pPr>
        <w:ind w:left="3960" w:hanging="1440"/>
      </w:pPr>
      <w:rPr>
        <w:rFonts w:hint="default" w:ascii="Times New Roman" w:hAnsi="Times New Roman" w:cs="Times New Roman" w:eastAsiaTheme="minorEastAsia"/>
        <w:b/>
        <w:color w:val="auto"/>
        <w:sz w:val="22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320" w:hanging="1440"/>
      </w:pPr>
      <w:rPr>
        <w:rFonts w:hint="default" w:ascii="Times New Roman" w:hAnsi="Times New Roman" w:cs="Times New Roman" w:eastAsiaTheme="minorEastAsia"/>
        <w:b/>
        <w:color w:val="auto"/>
        <w:sz w:val="22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40" w:hanging="1800"/>
      </w:pPr>
      <w:rPr>
        <w:rFonts w:hint="default" w:ascii="Times New Roman" w:hAnsi="Times New Roman" w:cs="Times New Roman" w:eastAsiaTheme="minorEastAsia"/>
        <w:b/>
        <w:color w:val="auto"/>
        <w:sz w:val="22"/>
      </w:rPr>
    </w:lvl>
  </w:abstractNum>
  <w:abstractNum w:abstractNumId="1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25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2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9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6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4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1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8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5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280" w:hanging="180"/>
      </w:pPr>
    </w:lvl>
  </w:abstractNum>
  <w:abstractNum w:abstractNumId="14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70" w:hanging="360"/>
      </w:pPr>
      <w:rPr>
        <w:rFonts w:ascii="Times New Roman" w:hAnsi="Times New Roman" w:cs="Times New Roman" w:eastAsiaTheme="minorEastAsia"/>
        <w:b w:val="0"/>
      </w:rPr>
    </w:lvl>
    <w:lvl w:ilvl="1">
      <w:start w:val="1"/>
      <w:numFmt w:val="decimal"/>
      <w:isLgl/>
      <w:suff w:val="tab"/>
      <w:lvlText w:val="%1.%2."/>
      <w:lvlJc w:val="left"/>
      <w:pPr>
        <w:ind w:left="1353" w:hanging="360"/>
      </w:pPr>
      <w:rPr>
        <w:rFonts w:hint="default" w:ascii="Times New Roman" w:hAnsi="Times New Roman" w:cs="Times New Roman" w:eastAsiaTheme="minorEastAsia"/>
        <w:b w:val="0"/>
        <w:color w:val="auto"/>
        <w:sz w:val="28"/>
        <w:szCs w:val="28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 w:ascii="Times New Roman" w:hAnsi="Times New Roman" w:cs="Times New Roman" w:eastAsiaTheme="minorEastAsia"/>
        <w:b/>
        <w:color w:val="auto"/>
        <w:sz w:val="22"/>
      </w:rPr>
    </w:lvl>
    <w:lvl w:ilvl="3">
      <w:start w:val="1"/>
      <w:numFmt w:val="decimal"/>
      <w:isLgl/>
      <w:suff w:val="tab"/>
      <w:lvlText w:val="%1.%2.%3.%4."/>
      <w:lvlJc w:val="left"/>
      <w:pPr>
        <w:ind w:left="2160" w:hanging="720"/>
      </w:pPr>
      <w:rPr>
        <w:rFonts w:hint="default" w:ascii="Times New Roman" w:hAnsi="Times New Roman" w:cs="Times New Roman" w:eastAsiaTheme="minorEastAsia"/>
        <w:b/>
        <w:color w:val="auto"/>
        <w:sz w:val="22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 w:ascii="Times New Roman" w:hAnsi="Times New Roman" w:cs="Times New Roman" w:eastAsiaTheme="minorEastAsia"/>
        <w:b/>
        <w:color w:val="auto"/>
        <w:sz w:val="22"/>
      </w:rPr>
    </w:lvl>
    <w:lvl w:ilvl="5">
      <w:start w:val="1"/>
      <w:numFmt w:val="decimal"/>
      <w:isLgl/>
      <w:suff w:val="tab"/>
      <w:lvlText w:val="%1.%2.%3.%4.%5.%6."/>
      <w:lvlJc w:val="left"/>
      <w:pPr>
        <w:ind w:left="3240" w:hanging="1080"/>
      </w:pPr>
      <w:rPr>
        <w:rFonts w:hint="default" w:ascii="Times New Roman" w:hAnsi="Times New Roman" w:cs="Times New Roman" w:eastAsiaTheme="minorEastAsia"/>
        <w:b/>
        <w:color w:val="auto"/>
        <w:sz w:val="22"/>
      </w:rPr>
    </w:lvl>
    <w:lvl w:ilvl="6">
      <w:start w:val="1"/>
      <w:numFmt w:val="decimal"/>
      <w:isLgl/>
      <w:suff w:val="tab"/>
      <w:lvlText w:val="%1.%2.%3.%4.%5.%6.%7."/>
      <w:lvlJc w:val="left"/>
      <w:pPr>
        <w:ind w:left="3960" w:hanging="1440"/>
      </w:pPr>
      <w:rPr>
        <w:rFonts w:hint="default" w:ascii="Times New Roman" w:hAnsi="Times New Roman" w:cs="Times New Roman" w:eastAsiaTheme="minorEastAsia"/>
        <w:b/>
        <w:color w:val="auto"/>
        <w:sz w:val="22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320" w:hanging="1440"/>
      </w:pPr>
      <w:rPr>
        <w:rFonts w:hint="default" w:ascii="Times New Roman" w:hAnsi="Times New Roman" w:cs="Times New Roman" w:eastAsiaTheme="minorEastAsia"/>
        <w:b/>
        <w:color w:val="auto"/>
        <w:sz w:val="22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40" w:hanging="1800"/>
      </w:pPr>
      <w:rPr>
        <w:rFonts w:hint="default" w:ascii="Times New Roman" w:hAnsi="Times New Roman" w:cs="Times New Roman" w:eastAsiaTheme="minorEastAsia"/>
        <w:b/>
        <w:color w:val="auto"/>
        <w:sz w:val="22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70" w:hanging="360"/>
      </w:pPr>
      <w:rPr>
        <w:rFonts w:ascii="Times New Roman" w:hAnsi="Times New Roman" w:cs="Times New Roman" w:eastAsiaTheme="minorEastAsia"/>
        <w:b w:val="0"/>
      </w:rPr>
    </w:lvl>
    <w:lvl w:ilvl="1">
      <w:start w:val="1"/>
      <w:numFmt w:val="decimal"/>
      <w:isLgl/>
      <w:suff w:val="tab"/>
      <w:lvlText w:val="%1.%2."/>
      <w:lvlJc w:val="left"/>
      <w:pPr>
        <w:ind w:left="1353" w:hanging="360"/>
      </w:pPr>
      <w:rPr>
        <w:rFonts w:hint="default" w:ascii="Times New Roman" w:hAnsi="Times New Roman" w:cs="Times New Roman" w:eastAsiaTheme="minorEastAsia"/>
        <w:b w:val="0"/>
        <w:color w:val="auto"/>
        <w:sz w:val="28"/>
        <w:szCs w:val="28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 w:ascii="Times New Roman" w:hAnsi="Times New Roman" w:cs="Times New Roman" w:eastAsiaTheme="minorEastAsia"/>
        <w:b/>
        <w:color w:val="auto"/>
        <w:sz w:val="22"/>
      </w:rPr>
    </w:lvl>
    <w:lvl w:ilvl="3">
      <w:start w:val="1"/>
      <w:numFmt w:val="decimal"/>
      <w:isLgl/>
      <w:suff w:val="tab"/>
      <w:lvlText w:val="%1.%2.%3.%4."/>
      <w:lvlJc w:val="left"/>
      <w:pPr>
        <w:ind w:left="2160" w:hanging="720"/>
      </w:pPr>
      <w:rPr>
        <w:rFonts w:hint="default" w:ascii="Times New Roman" w:hAnsi="Times New Roman" w:cs="Times New Roman" w:eastAsiaTheme="minorEastAsia"/>
        <w:b/>
        <w:color w:val="auto"/>
        <w:sz w:val="22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 w:ascii="Times New Roman" w:hAnsi="Times New Roman" w:cs="Times New Roman" w:eastAsiaTheme="minorEastAsia"/>
        <w:b/>
        <w:color w:val="auto"/>
        <w:sz w:val="22"/>
      </w:rPr>
    </w:lvl>
    <w:lvl w:ilvl="5">
      <w:start w:val="1"/>
      <w:numFmt w:val="decimal"/>
      <w:isLgl/>
      <w:suff w:val="tab"/>
      <w:lvlText w:val="%1.%2.%3.%4.%5.%6."/>
      <w:lvlJc w:val="left"/>
      <w:pPr>
        <w:ind w:left="3240" w:hanging="1080"/>
      </w:pPr>
      <w:rPr>
        <w:rFonts w:hint="default" w:ascii="Times New Roman" w:hAnsi="Times New Roman" w:cs="Times New Roman" w:eastAsiaTheme="minorEastAsia"/>
        <w:b/>
        <w:color w:val="auto"/>
        <w:sz w:val="22"/>
      </w:rPr>
    </w:lvl>
    <w:lvl w:ilvl="6">
      <w:start w:val="1"/>
      <w:numFmt w:val="decimal"/>
      <w:isLgl/>
      <w:suff w:val="tab"/>
      <w:lvlText w:val="%1.%2.%3.%4.%5.%6.%7."/>
      <w:lvlJc w:val="left"/>
      <w:pPr>
        <w:ind w:left="3960" w:hanging="1440"/>
      </w:pPr>
      <w:rPr>
        <w:rFonts w:hint="default" w:ascii="Times New Roman" w:hAnsi="Times New Roman" w:cs="Times New Roman" w:eastAsiaTheme="minorEastAsia"/>
        <w:b/>
        <w:color w:val="auto"/>
        <w:sz w:val="22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320" w:hanging="1440"/>
      </w:pPr>
      <w:rPr>
        <w:rFonts w:hint="default" w:ascii="Times New Roman" w:hAnsi="Times New Roman" w:cs="Times New Roman" w:eastAsiaTheme="minorEastAsia"/>
        <w:b/>
        <w:color w:val="auto"/>
        <w:sz w:val="22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40" w:hanging="1800"/>
      </w:pPr>
      <w:rPr>
        <w:rFonts w:hint="default" w:ascii="Times New Roman" w:hAnsi="Times New Roman" w:cs="Times New Roman" w:eastAsiaTheme="minorEastAsia"/>
        <w:b/>
        <w:color w:val="auto"/>
        <w:sz w:val="22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3"/>
  </w:num>
  <w:num w:numId="10">
    <w:abstractNumId w:val="5"/>
  </w:num>
  <w:num w:numId="11">
    <w:abstractNumId w:val="9"/>
  </w:num>
  <w:num w:numId="12">
    <w:abstractNumId w:val="10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0"/>
    <w:next w:val="64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40"/>
    <w:next w:val="64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40"/>
    <w:next w:val="64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0"/>
    <w:next w:val="64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0"/>
    <w:next w:val="64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0"/>
    <w:next w:val="64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0"/>
    <w:next w:val="64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0"/>
    <w:next w:val="64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0"/>
    <w:next w:val="64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4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40"/>
    <w:next w:val="64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40"/>
    <w:next w:val="64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40"/>
    <w:next w:val="64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0"/>
    <w:next w:val="64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4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40"/>
    <w:next w:val="6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4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40"/>
    <w:next w:val="64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0"/>
    <w:next w:val="64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0"/>
    <w:next w:val="64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0"/>
    <w:next w:val="64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0"/>
    <w:next w:val="64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0"/>
    <w:next w:val="64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0"/>
    <w:next w:val="64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0"/>
    <w:next w:val="64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0"/>
    <w:next w:val="64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0"/>
    <w:next w:val="640"/>
    <w:uiPriority w:val="99"/>
    <w:unhideWhenUsed/>
    <w:pPr>
      <w:spacing w:after="0" w:afterAutospacing="0"/>
    </w:pPr>
  </w:style>
  <w:style w:type="paragraph" w:styleId="640" w:default="1">
    <w:name w:val="Normal"/>
    <w:next w:val="640"/>
    <w:link w:val="640"/>
    <w:qFormat/>
    <w:rPr>
      <w:sz w:val="24"/>
      <w:szCs w:val="24"/>
      <w:lang w:val="ru-RU" w:eastAsia="ru-RU" w:bidi="ar-SA"/>
    </w:rPr>
  </w:style>
  <w:style w:type="paragraph" w:styleId="641">
    <w:name w:val="Заголовок 1"/>
    <w:basedOn w:val="640"/>
    <w:next w:val="640"/>
    <w:link w:val="656"/>
    <w:qFormat/>
    <w:pPr>
      <w:jc w:val="right"/>
      <w:keepNext/>
      <w:outlineLvl w:val="0"/>
    </w:pPr>
    <w:rPr>
      <w:b/>
      <w:sz w:val="28"/>
      <w:szCs w:val="20"/>
      <w:lang w:val="en-US" w:eastAsia="en-US"/>
    </w:rPr>
  </w:style>
  <w:style w:type="character" w:styleId="642">
    <w:name w:val="Основной шрифт абзаца"/>
    <w:next w:val="642"/>
    <w:link w:val="640"/>
    <w:uiPriority w:val="1"/>
    <w:semiHidden/>
    <w:unhideWhenUsed/>
  </w:style>
  <w:style w:type="table" w:styleId="643">
    <w:name w:val="Обычная таблица"/>
    <w:next w:val="643"/>
    <w:link w:val="640"/>
    <w:uiPriority w:val="99"/>
    <w:semiHidden/>
    <w:unhideWhenUsed/>
    <w:tblPr/>
  </w:style>
  <w:style w:type="numbering" w:styleId="644">
    <w:name w:val="Нет списка"/>
    <w:next w:val="644"/>
    <w:link w:val="640"/>
    <w:uiPriority w:val="99"/>
    <w:semiHidden/>
    <w:unhideWhenUsed/>
  </w:style>
  <w:style w:type="table" w:styleId="645">
    <w:name w:val="Сетка таблицы"/>
    <w:basedOn w:val="643"/>
    <w:next w:val="645"/>
    <w:link w:val="640"/>
    <w:tblPr/>
  </w:style>
  <w:style w:type="paragraph" w:styleId="646">
    <w:name w:val="Текст выноски"/>
    <w:basedOn w:val="640"/>
    <w:next w:val="646"/>
    <w:link w:val="640"/>
    <w:semiHidden/>
    <w:rPr>
      <w:rFonts w:ascii="Tahoma" w:hAnsi="Tahoma" w:cs="Tahoma"/>
      <w:sz w:val="16"/>
      <w:szCs w:val="16"/>
    </w:rPr>
  </w:style>
  <w:style w:type="paragraph" w:styleId="647">
    <w:name w:val="Название"/>
    <w:basedOn w:val="640"/>
    <w:next w:val="647"/>
    <w:link w:val="662"/>
    <w:qFormat/>
    <w:pPr>
      <w:jc w:val="center"/>
    </w:pPr>
    <w:rPr>
      <w:b/>
      <w:sz w:val="27"/>
      <w:szCs w:val="20"/>
      <w:lang w:val="en-US" w:eastAsia="en-US"/>
    </w:rPr>
  </w:style>
  <w:style w:type="paragraph" w:styleId="648">
    <w:name w:val="Абзац списка"/>
    <w:basedOn w:val="640"/>
    <w:next w:val="648"/>
    <w:link w:val="640"/>
    <w:uiPriority w:val="34"/>
    <w:qFormat/>
    <w:pPr>
      <w:contextualSpacing/>
      <w:ind w:left="720"/>
    </w:pPr>
  </w:style>
  <w:style w:type="character" w:styleId="649">
    <w:name w:val="Гиперссылка"/>
    <w:next w:val="649"/>
    <w:link w:val="640"/>
    <w:rPr>
      <w:color w:val="0000ff"/>
      <w:u w:val="single"/>
    </w:rPr>
  </w:style>
  <w:style w:type="paragraph" w:styleId="650">
    <w:name w:val="Без интервала"/>
    <w:next w:val="650"/>
    <w:link w:val="640"/>
    <w:uiPriority w:val="1"/>
    <w:qFormat/>
    <w:rPr>
      <w:rFonts w:eastAsia="Calibri"/>
      <w:sz w:val="28"/>
      <w:szCs w:val="22"/>
      <w:lang w:val="ru-RU" w:eastAsia="en-US" w:bidi="ar-SA"/>
    </w:rPr>
  </w:style>
  <w:style w:type="paragraph" w:styleId="651">
    <w:name w:val="Верхний колонтитул"/>
    <w:basedOn w:val="640"/>
    <w:next w:val="651"/>
    <w:link w:val="652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52">
    <w:name w:val="Верхний колонтитул Знак"/>
    <w:next w:val="652"/>
    <w:link w:val="651"/>
    <w:rPr>
      <w:sz w:val="24"/>
      <w:szCs w:val="24"/>
    </w:rPr>
  </w:style>
  <w:style w:type="paragraph" w:styleId="653">
    <w:name w:val="Нижний колонтитул"/>
    <w:basedOn w:val="640"/>
    <w:next w:val="653"/>
    <w:link w:val="654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54">
    <w:name w:val="Нижний колонтитул Знак"/>
    <w:next w:val="654"/>
    <w:link w:val="653"/>
    <w:rPr>
      <w:sz w:val="24"/>
      <w:szCs w:val="24"/>
    </w:rPr>
  </w:style>
  <w:style w:type="character" w:styleId="655">
    <w:name w:val="Замещающий текст"/>
    <w:next w:val="655"/>
    <w:link w:val="640"/>
    <w:uiPriority w:val="99"/>
    <w:semiHidden/>
    <w:rPr>
      <w:color w:val="808080"/>
    </w:rPr>
  </w:style>
  <w:style w:type="character" w:styleId="656">
    <w:name w:val="Заголовок 1 Знак"/>
    <w:next w:val="656"/>
    <w:link w:val="641"/>
    <w:rPr>
      <w:b/>
      <w:sz w:val="28"/>
    </w:rPr>
  </w:style>
  <w:style w:type="paragraph" w:styleId="657">
    <w:name w:val="Основной текст с отступом 2"/>
    <w:basedOn w:val="640"/>
    <w:next w:val="657"/>
    <w:link w:val="658"/>
    <w:pPr>
      <w:ind w:left="283"/>
      <w:spacing w:after="120" w:line="480" w:lineRule="auto"/>
    </w:pPr>
    <w:rPr>
      <w:lang w:val="en-US" w:eastAsia="en-US"/>
    </w:rPr>
  </w:style>
  <w:style w:type="character" w:styleId="658">
    <w:name w:val="Основной текст с отступом 2 Знак"/>
    <w:next w:val="658"/>
    <w:link w:val="657"/>
    <w:rPr>
      <w:sz w:val="24"/>
      <w:szCs w:val="24"/>
    </w:rPr>
  </w:style>
  <w:style w:type="paragraph" w:styleId="659">
    <w:name w:val="Основной текст 2"/>
    <w:basedOn w:val="640"/>
    <w:next w:val="659"/>
    <w:link w:val="660"/>
    <w:pPr>
      <w:spacing w:after="120" w:line="480" w:lineRule="auto"/>
    </w:pPr>
    <w:rPr>
      <w:lang w:val="en-US" w:eastAsia="en-US"/>
    </w:rPr>
  </w:style>
  <w:style w:type="character" w:styleId="660">
    <w:name w:val="Основной текст 2 Знак"/>
    <w:next w:val="660"/>
    <w:link w:val="659"/>
    <w:rPr>
      <w:sz w:val="24"/>
      <w:szCs w:val="24"/>
    </w:rPr>
  </w:style>
  <w:style w:type="character" w:styleId="661">
    <w:name w:val="st1"/>
    <w:next w:val="661"/>
    <w:link w:val="640"/>
  </w:style>
  <w:style w:type="character" w:styleId="662">
    <w:name w:val="Название Знак"/>
    <w:next w:val="662"/>
    <w:link w:val="647"/>
    <w:rPr>
      <w:b/>
      <w:sz w:val="27"/>
    </w:rPr>
  </w:style>
  <w:style w:type="character" w:styleId="663">
    <w:name w:val="Основной текст_"/>
    <w:next w:val="663"/>
    <w:link w:val="664"/>
    <w:rPr>
      <w:sz w:val="26"/>
      <w:szCs w:val="26"/>
      <w:shd w:val="clear" w:color="auto" w:fill="ffffff"/>
    </w:rPr>
  </w:style>
  <w:style w:type="paragraph" w:styleId="664">
    <w:name w:val="Основной текст2"/>
    <w:basedOn w:val="640"/>
    <w:next w:val="664"/>
    <w:link w:val="663"/>
    <w:pPr>
      <w:spacing w:after="420" w:line="0" w:lineRule="atLeast"/>
      <w:shd w:val="clear" w:color="auto" w:fill="ffffff"/>
    </w:pPr>
    <w:rPr>
      <w:sz w:val="26"/>
      <w:szCs w:val="26"/>
      <w:lang w:val="en-US" w:eastAsia="en-US"/>
    </w:rPr>
  </w:style>
  <w:style w:type="character" w:styleId="837" w:default="1">
    <w:name w:val="Default Paragraph Font"/>
    <w:uiPriority w:val="1"/>
    <w:semiHidden/>
    <w:unhideWhenUsed/>
  </w:style>
  <w:style w:type="numbering" w:styleId="838" w:default="1">
    <w:name w:val="No List"/>
    <w:uiPriority w:val="99"/>
    <w:semiHidden/>
    <w:unhideWhenUsed/>
  </w:style>
  <w:style w:type="table" w:styleId="839" w:default="1">
    <w:name w:val="Normal Table"/>
    <w:uiPriority w:val="99"/>
    <w:semiHidden/>
    <w:unhideWhenUsed/>
    <w:tblPr/>
  </w:style>
  <w:style w:type="paragraph" w:styleId="1_1067" w:customStyle="1">
    <w:name w:val="Normal (Web)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emf"/><Relationship Id="rId10" Type="http://schemas.openxmlformats.org/officeDocument/2006/relationships/hyperlink" Target="https://edu.tatar.ru/sovetcki/org685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ompany>Reanimator Extreme Edition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revision>3</cp:revision>
  <dcterms:created xsi:type="dcterms:W3CDTF">2014-10-29T08:28:00Z</dcterms:created>
  <dcterms:modified xsi:type="dcterms:W3CDTF">2026-02-03T09:39:10Z</dcterms:modified>
  <cp:version>917504</cp:version>
</cp:coreProperties>
</file>